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2277CB" w:rsidRDefault="000C02E0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09.07.2020</w:t>
      </w:r>
      <w:r w:rsidR="00FA1533">
        <w:rPr>
          <w:rFonts w:ascii="Times New Roman" w:hAnsi="Times New Roman"/>
          <w:sz w:val="24"/>
          <w:szCs w:val="24"/>
        </w:rPr>
        <w:t xml:space="preserve"> № </w:t>
      </w:r>
      <w:r w:rsidR="008930ED">
        <w:rPr>
          <w:rFonts w:ascii="Times New Roman" w:hAnsi="Times New Roman"/>
          <w:sz w:val="24"/>
          <w:szCs w:val="24"/>
        </w:rPr>
        <w:t>305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FA1533" w:rsidRPr="006F68E2" w:rsidRDefault="00FA1533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:rsidTr="001A282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96EAE" w:rsidRDefault="00A371B3" w:rsidP="00D96EAE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внесении изменений в решение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Совета депутатов муниципального округа Тверской от </w:t>
            </w:r>
            <w:r w:rsidR="000C02E0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29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.04.2019 № </w:t>
            </w:r>
            <w:r w:rsidR="000C02E0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190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/2019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 «</w:t>
            </w:r>
            <w:r w:rsidR="00D96EAE"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конкурсе на замещение должности главы администрации муниципального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о</w:t>
            </w:r>
            <w:r w:rsidR="00D96EAE"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круга Тверской </w:t>
            </w:r>
          </w:p>
          <w:p w:rsidR="002277CB" w:rsidRPr="000209CD" w:rsidRDefault="00D96EAE" w:rsidP="00D96EAE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r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контракту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»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B53" w:rsidRDefault="00B31B53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20 Закона города Москвы от 22.10.2008 № 50 «О муниципальной службе в городе Москве», пунктами 1 и 4 статьи 18 Устава муниципального округа Тверской в городе Москве,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распоряжением Правительства Российской Федерации от 26.05.2005 № 667-р «Об утверждении формы анкеты для участия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замещение вакантной должности государственной гражданской службы Российской Федерации» (с изменениями от 20.11.2019),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:rsidR="00B31B53" w:rsidRDefault="00B31B53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следующие изменения</w:t>
      </w: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Pr="00C0569C">
        <w:rPr>
          <w:rFonts w:ascii="Times New Roman" w:eastAsia="Times New Roman" w:hAnsi="Times New Roman"/>
          <w:sz w:val="26"/>
          <w:szCs w:val="26"/>
          <w:lang w:eastAsia="ru-RU"/>
        </w:rPr>
        <w:t>29.04.2019 № 190/2019  «О конкурсе на замещение должности Руководителя муниципалитета внутригородского муниципального образования Тверское в городе Москве по контракту»</w:t>
      </w: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96EAE" w:rsidRPr="00D96EAE" w:rsidRDefault="004101ED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B31B53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B31B53"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решению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 в соответствии с приложением к настоящему решению</w:t>
      </w:r>
      <w:r w:rsidR="00D96EAE"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96EAE" w:rsidRPr="00D96EAE" w:rsidRDefault="00D96EAE" w:rsidP="00D96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2277CB" w:rsidRPr="006F68E2" w:rsidRDefault="00D96EAE" w:rsidP="00D96EA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Тверской  Я.Б. Якубовича</w:t>
      </w:r>
      <w:r w:rsidR="002277CB" w:rsidRPr="006F68E2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6F68E2" w:rsidRDefault="002277CB" w:rsidP="000B4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/>
          <w:b/>
          <w:sz w:val="26"/>
          <w:szCs w:val="26"/>
        </w:rPr>
        <w:t xml:space="preserve"> </w:t>
      </w:r>
    </w:p>
    <w:p w:rsidR="002277CB" w:rsidRPr="006F68E2" w:rsidRDefault="002277CB" w:rsidP="000B4164">
      <w:pPr>
        <w:tabs>
          <w:tab w:val="left" w:pos="6870"/>
          <w:tab w:val="left" w:pos="7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  <w:r w:rsidRPr="006F68E2">
        <w:rPr>
          <w:rFonts w:ascii="Times New Roman" w:hAnsi="Times New Roman"/>
          <w:b/>
          <w:sz w:val="26"/>
          <w:szCs w:val="26"/>
        </w:rPr>
        <w:tab/>
      </w:r>
    </w:p>
    <w:p w:rsidR="002277CB" w:rsidRDefault="002277CB" w:rsidP="000B4164">
      <w:pPr>
        <w:spacing w:after="0" w:line="240" w:lineRule="auto"/>
      </w:pPr>
    </w:p>
    <w:p w:rsidR="002277CB" w:rsidRDefault="002277CB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5E6135" w:rsidRDefault="005E6135" w:rsidP="000B4164">
      <w:pPr>
        <w:spacing w:after="0" w:line="240" w:lineRule="auto"/>
      </w:pPr>
    </w:p>
    <w:p w:rsidR="005E6135" w:rsidRDefault="005E6135" w:rsidP="000B4164">
      <w:pPr>
        <w:spacing w:after="0" w:line="240" w:lineRule="auto"/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77CB" w:rsidRPr="001A282D" w:rsidTr="00D96EAE">
        <w:trPr>
          <w:trHeight w:val="1064"/>
        </w:trPr>
        <w:tc>
          <w:tcPr>
            <w:tcW w:w="9463" w:type="dxa"/>
          </w:tcPr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Приложение  к решению Совета</w:t>
            </w:r>
          </w:p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 муниципального округа   </w:t>
            </w:r>
          </w:p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93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 от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09.07.2020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8930ED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решению Совета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 муниципального округа   </w:t>
            </w:r>
          </w:p>
          <w:p w:rsidR="002277CB" w:rsidRPr="001A282D" w:rsidRDefault="002277CB" w:rsidP="00DD4A2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 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.04.2019 №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>/2019</w:t>
            </w:r>
          </w:p>
          <w:p w:rsidR="002277CB" w:rsidRDefault="002277CB" w:rsidP="00DD4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135" w:rsidRPr="001A282D" w:rsidRDefault="005E6135" w:rsidP="00DD4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>ПОРЯДОК</w:t>
            </w: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проведения конкурса на замещение должности </w:t>
            </w:r>
            <w:r w:rsidRPr="004101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  <w:lang w:eastAsia="x-none"/>
              </w:rPr>
              <w:t>главы администрации</w:t>
            </w: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 муниципального округа Тверской по контракту</w:t>
            </w:r>
          </w:p>
          <w:p w:rsidR="002277CB" w:rsidRPr="004101E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</w:tr>
    </w:tbl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val="x-none" w:eastAsia="x-none"/>
        </w:rPr>
        <w:t>1. Общие положения</w:t>
      </w:r>
    </w:p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spacing w:val="6"/>
          <w:sz w:val="25"/>
          <w:szCs w:val="25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Настоящий Порядок устанавливает процедуру организации, проведения конкурса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главы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>Тверской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города Москвы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конкурс,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глава администрации)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по контракту.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с целью оценки профессионального уровня граждан, претендующих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главы администрации,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их соответствия квалификационным требованиям, установленным для замещения указанной должности.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конкурсной комиссией в форме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Решение о проведении конкурса принимает Совет депутатов муниципального округа Тверской (далее - Совет депутатов) после назначения Мэром Москвы половины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 о проведении конкурса (далее - объявление) подготавливается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и утверждается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конкурсной комиссией и должно содержать сведения о дате, времени и месте проведения конкурса документов; дате, месте и времени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Объявление, проект контракта с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главой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настоящий Порядок подлежат опубликованию в порядке, установленном Уставом муниципального округа Тверской для официального опубликования муниципальных правовых актов, а также размещению на официальном сайте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Тверской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</w:t>
      </w:r>
      <w:r w:rsidRPr="00290D2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администрация)</w:t>
      </w:r>
      <w:r w:rsidRPr="00290D21">
        <w:rPr>
          <w:rFonts w:ascii="Times New Roman" w:eastAsia="Arial" w:hAnsi="Times New Roman"/>
          <w:b/>
          <w:bCs/>
          <w:iCs/>
          <w:color w:val="000000"/>
          <w:spacing w:val="5"/>
          <w:sz w:val="28"/>
          <w:szCs w:val="28"/>
          <w:shd w:val="clear" w:color="auto" w:fill="FFFFFF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информационно-телекоммуникационной сети «Интернет» (далее - официальный сайт) не позднее чем за 35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календарных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дней до дня проведения конкурса документов. </w:t>
      </w:r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0" w:name="bookmark4"/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lastRenderedPageBreak/>
        <w:t>2. Требования к кандидатам</w:t>
      </w:r>
      <w:bookmarkEnd w:id="0"/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Право на участие в конкурсе имеют граждане Российской Федерации, и соответствующие квалификационным требованиям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установленным </w:t>
      </w:r>
      <w:hyperlink r:id="rId7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Законом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города Москвы «О муниципальной службе в городе Москве» для замещения должностей муниципальной службы, при отсутствии обстоятельств, указанных в </w:t>
      </w:r>
      <w:hyperlink r:id="rId8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статье 13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2.2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Кандидат на замещение должности 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главы администрации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муниципального округа Тверской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города Москвы (далее – кандидат) должен соответствовать следующим требованиям: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иметь высшее профессиональное образование;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достигнуть возраста 18 лет, но не более 65 лет;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владеть государственным языком Российской Федерации;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состоять в близком родстве или свойстве (родители, супруги, дети, братья, сестры, а также братья, сестры, родители, дети супругов) с главой муниципального образования;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быть дееспособным и не иметь ограничения дееспособности решением суда, вступившим в законную силу;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иметь заболевания, препятствующего поступлению на муниципальную службу или ее прохождению и подтвержденного заключением медицинской организации: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быть признанным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иметь гражданства иностранного государства, за исключением случаев, когда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 не допускается к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собеседованию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его несоответствия требованиям, указанным в пунктах 2.1 и 2.2 настоящего Порядка, а также при наличии обстоятельств, указанных в статье 13 Федерального закона от 2 марта 2007 года № 25-ФЗ «О муниципальной службе в Российской Федерации» в качестве ограничений, связанных с муниципальной службой.</w:t>
      </w:r>
    </w:p>
    <w:p w:rsid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1" w:name="bookmark5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3. Конкурсная комиссия</w:t>
      </w:r>
      <w:bookmarkEnd w:id="1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Конкурсная комиссия состоит из председателя, заместителя председателя и членов комиссии (далее 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ч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лены конкурсной комиссии) и действует на постоянной основе.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Половина членов конкурсной комиссии назначается Советом депутатов, другая половина - Мэром Москвы.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lastRenderedPageBreak/>
        <w:t>3.2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Порядок формирования конкурсной комиссии: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решением Совета депутатов устанавливается общее число членов конкурсной комиссии (общее число членов должно быть четным);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председатель комиссии и заместитель председателя комиссии избираются членами комиссии на первом заседании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утвержденный решением Совета депутатов персональный состав конкурсной комиссии, вносятся изменения в следующих случаях: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Советом депутатов принято решение об изменении общего числа членов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Мэром Москвы принято решение о замене ранее назначенного им члена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необходимости замены ранее назначенного Советом депутатов члена конкурсной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Заседания конкурсной комиссии ведет председатель конкурсной комиссии, в его отсутствие - заместитель председателя конкурсной комиссии.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комиссии, выбранный из числа присутствующих на заседании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3.6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Заседание конкурсной комиссии правомочно в случае присутствия на заседании более половины ее состава.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3.7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Порядком. 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3.8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Протокольные решения принимаются простым большинством от присутствующих на заседании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9.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Организационное обеспечение деятельности конкурсной комиссии осуществляет секретарь комиссии - муниципальный служащий, назначенный распоряжением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по согласованию с главой муниципального округа Тверской в городе Москве.</w:t>
      </w:r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2" w:name="bookmark6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4. Порядок подачи документов на участие в конкурсе</w:t>
      </w:r>
      <w:bookmarkEnd w:id="2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Кандидаты, желающие принять участие в конкурсе, лично подают в конкурсную комиссию документы на участие в конкурсе 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течение 30 календарных дней с даты объявления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 При подаче документов предъявляется документ, удостоверяющий личность кандидата.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>4.2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Для участия в конкурсе кандидатом представляются следующие документы: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 Заявление об участии в конкурсе (в произвольной форме) на имя председателя конкурсной комиссии, содержащего согласие кандидата с условиями проведения конкурса, контактную информацию для связи с кандидатом (почтовый адрес, адрес электронной почты, номер мобильного телефона) и опись пре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дставляемых документов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3658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 Собственноручно заполненная и подписанная анкета, составленная по форме, утвержденной распоряжением Правительства Российской Федерации от 26 мая 2005 года № 667-р, с приложением цветной матовой фотографии размером 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x-none"/>
        </w:rPr>
        <w:t>x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 см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3082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 Копия паспорта или заменяющего его документа (соответствующий документ предъявляетс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я лично по прибытии на конкурс)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 Копи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трудовой книжки 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(или) сведений о трудовой деятельности, за исключением случаев, если трудовой договор заключается впервые, заверенные нотариально, либо по месту работы (службы),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 Копия диплома о высшем образовании с копиями вкладыша к диплому,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 Копия страхового свидетельства обязательного пенсионного страхования, заверенная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7. Копия свидетельства о постановке физического лица на учет в налоговом органе по месту жительства на территории Российской Федерации, заверенная 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8. Копии документов воинского учета - для граждан, пребывающих в запасе, и лиц, подлежащих призыву на военную службу,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025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9. Заключения медицинской организации об отсутствии заболевания, препятствующего пост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уплению на муниципальную службу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11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10.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установлены Министерством внут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ренних дел Российской Федерации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2550"/>
        </w:tabs>
        <w:spacing w:after="0" w:line="226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11.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утвержденной распоряжением Правительства Российской Федерации от 28 декабря 2016 года № 2867-р.</w:t>
      </w:r>
    </w:p>
    <w:p w:rsidR="00290D21" w:rsidRDefault="00290D21" w:rsidP="008930ED">
      <w:pPr>
        <w:widowControl w:val="0"/>
        <w:tabs>
          <w:tab w:val="left" w:pos="1212"/>
        </w:tabs>
        <w:spacing w:after="0" w:line="226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12. Декларации об отсутствии конфликта интересов в части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личной заинтересованности (прямой или косвенной) кандидата, которая может повлиять на надлежащее исполнение им должностных (служебных) обязанностей.</w:t>
      </w:r>
    </w:p>
    <w:p w:rsidR="00DD4A26" w:rsidRPr="00290D21" w:rsidRDefault="00DD4A26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>
        <w:rPr>
          <w:rFonts w:ascii="Times New Roman" w:hAnsi="Times New Roman"/>
          <w:spacing w:val="5"/>
          <w:sz w:val="28"/>
          <w:szCs w:val="28"/>
          <w:lang w:eastAsia="x-none"/>
        </w:rPr>
        <w:lastRenderedPageBreak/>
        <w:t>13. Копии документов о повышении квалификации, о присвоении ученой степени либо ученого звания (по желанию), заверенные</w:t>
      </w:r>
      <w:r w:rsidRPr="00DD4A26">
        <w:rPr>
          <w:rFonts w:ascii="Times New Roman" w:hAnsi="Times New Roman"/>
          <w:spacing w:val="5"/>
          <w:sz w:val="28"/>
          <w:szCs w:val="28"/>
          <w:lang w:eastAsia="x-none"/>
        </w:rPr>
        <w:t xml:space="preserve"> нотариально, либо по месту работы (службы), либо секретарем комиссии</w:t>
      </w:r>
      <w:r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Кандидат вправе представить другие документы, не предусмотренные пунктом 4.2 настоящего Порядка, характеризующие его личность, деловую репутацию, профессиональную квалификацию.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Непредставление документов и/или представление с нарушением правил оформления, предусмотренных пунктом 4.2 настоящего Порядка, является основанием для отказа в допуске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Секретарь конкурсной комиссии выдает кандидату расписку в получении документов с указанием даты и времени их получения.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Если на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дату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переносе даты проведения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но не более чем на 20 календарных дней после дня окончания приема документов. Информационное сообщение об этом подлежит размещению на официальном сайте в день принятия конкурсной комиссией указанного решения.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Секретарь конкурсной комиссии не позднее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одного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рабочего дня после дня принятия конкурсной комиссией указанного решения информирует кандидата, подавшего документы, о переносе сроков проведения конкурса.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Прием документов на участие в конкурсе прекращается в 16 часов 00 минут в день окончания подачи документов, указанного в объявлении (информационном сообщении). Документы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 участие в конкурсе после окончания срока их приема, не принимаются.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8930ED">
      <w:pPr>
        <w:widowControl w:val="0"/>
        <w:tabs>
          <w:tab w:val="left" w:pos="4278"/>
        </w:tabs>
        <w:spacing w:after="0" w:line="221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3" w:name="bookmark7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5. Конкурс</w:t>
      </w:r>
      <w:bookmarkEnd w:id="3"/>
    </w:p>
    <w:p w:rsidR="00290D21" w:rsidRPr="00290D21" w:rsidRDefault="00290D21" w:rsidP="008930ED">
      <w:pPr>
        <w:widowControl w:val="0"/>
        <w:tabs>
          <w:tab w:val="left" w:pos="4278"/>
        </w:tabs>
        <w:spacing w:after="0" w:line="221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день проведения конкурса документов (при наличии не менее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двух кандидатов), указанный в объявлении (информационном сообщении), конкурсная комиссия рассматривает поступившие документы на соответствие их требованиям, указанным в пунктах 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2.2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4.2 настоящего Порядка.</w:t>
      </w:r>
    </w:p>
    <w:p w:rsidR="00290D21" w:rsidRPr="00290D21" w:rsidRDefault="00290D21" w:rsidP="008930ED">
      <w:pPr>
        <w:widowControl w:val="0"/>
        <w:tabs>
          <w:tab w:val="left" w:pos="1212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 основании результатов рассмотрения документов конкурсной комиссией принимается решение о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или об отказе в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. </w:t>
      </w:r>
    </w:p>
    <w:p w:rsidR="00290D21" w:rsidRPr="00290D21" w:rsidRDefault="00290D21" w:rsidP="008930ED">
      <w:pPr>
        <w:widowControl w:val="0"/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в течение 5 рабочих дней оформляется протокол рассмотрения документов на участие в конкурсе, который подписывается членами конкурсной комиссии в день окончания конкурса документов. Протокол должен содержать сведения обо всех кандидатах подавших документы, решения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 xml:space="preserve">с обоснованием такого решения, сведения о решении каждого члена конкурсной комиссии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ему в допуске в таком участии.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Основаниями для отказа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являются основания, указанные в пунктах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2.1,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2.2 и 4.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Если все кандидаты, подавшие заявки на участие в конкурсе, не допущены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допущен только один кандидат, решением конкурсной комиссии конкурс признается не состоявшимся.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случае признания конкурса несостоявшимся, Совет депутатов не позднее 10 рабочих дней со дня принятия решения, указанного в пункте 5.4 настоящего Порядка, принимает решение о проведении повторного конкурса.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Кандидатам, допущенным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ab/>
        <w:t xml:space="preserve">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не допущенным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направляются (вручаются) по почте, по электронной почте или вручается лично уведомления о принятых конкурсной комиссией решениях: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- не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позднее дня, следующего за днем подписания протокола, указанного в пункте 5.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Порядка, в случае если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проводится не в день проведения конкурса документов;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- до времени проведения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указанного в объявлении о проведении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если собеседование  и конкурс документов проводятся в один день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уведомлении об отказе в допуске кандидата к участию в собеседовании указывается обоснование такого отказа.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5.9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конкурсная комиссия в день, во время и в месте, указанных в объявлении (информационном сообщении), проводит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собеседование с каждым кандидатом, допущенным к участию в нем, в соответствии с Критериями оценки кандидатов, указанными в приложении 1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5.10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Неявка кандидата на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отказ кандидата от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является отказом кандидата от участия в конкурсе.</w:t>
      </w:r>
    </w:p>
    <w:p w:rsidR="00290D21" w:rsidRPr="00290D21" w:rsidRDefault="00290D21" w:rsidP="008930ED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опоздания на собеседовани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решение о допуске/не допуске кандидата к собеседованию принимается решением комиссии.</w:t>
      </w:r>
    </w:p>
    <w:p w:rsidR="00290D21" w:rsidRPr="00290D21" w:rsidRDefault="00290D21" w:rsidP="008930ED">
      <w:pPr>
        <w:widowControl w:val="0"/>
        <w:tabs>
          <w:tab w:val="left" w:pos="137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5.12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Очередность и время собеседования с кандидатами устанавливается решением комиссии.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5.13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После завершения собеседования со всеми кандидатами, конкурсная комиссия проводит обсуждение профессионального уровня (знаний и умений) кандидатов.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4.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Членам конкурсной комиссии, выдаются конкурсные бюллетени, содержащие список кандидатов. Каждый член конкурсной комиссии выставляет кандидату соответствующий балл согласно Критериям оценки кандидатов, указанным в приложении 1, который заносится в конкурсный бюллетень.</w:t>
      </w:r>
    </w:p>
    <w:p w:rsidR="00290D21" w:rsidRPr="00290D21" w:rsidRDefault="00290D21" w:rsidP="008930ED">
      <w:pPr>
        <w:widowControl w:val="0"/>
        <w:spacing w:after="0" w:line="221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5.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Секретарь конкурсной комиссии суммирует баллы, набранные каждым кандидатом, и объявляет их членам конкурсной комиссии.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6.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Результаты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оформляются итоговым протоколом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 xml:space="preserve">конкурса, в котором указываются сведения обо всех кандидатах, подавших документы на участие в конкурсе, о кандидатах, допущенных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результаты их оценки по итогам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итоговом протоколе комисси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должно содержаться не менее двух кандидатов, рекомендованных комиссией для голосования Совету депутатов, при назначении на должность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  <w:t>главы администрации.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Итоговый протокол подписывается членами конкурсной комиссии в день окончания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Указанный протокол направляется в Совет депутатов в течение 3 рабочих дней со дня его подписания членами конкурсной комиссии.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Сообщения о результатах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направляются конкурсной комиссией в письменной форме кандидатам в течение 5 рабочих дней со дня подписания итогового протокола.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7.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 вправе обжаловать результаты конкурса в соответствии с законодательством Российской Федерации.</w:t>
      </w: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8930ED">
      <w:pPr>
        <w:widowControl w:val="0"/>
        <w:tabs>
          <w:tab w:val="left" w:pos="2998"/>
        </w:tabs>
        <w:spacing w:after="0" w:line="221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4" w:name="bookmark8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6. Заключительные положения</w:t>
      </w:r>
      <w:bookmarkEnd w:id="4"/>
    </w:p>
    <w:p w:rsidR="00290D21" w:rsidRPr="00290D21" w:rsidRDefault="00290D21" w:rsidP="008930ED">
      <w:pPr>
        <w:widowControl w:val="0"/>
        <w:tabs>
          <w:tab w:val="left" w:pos="2998"/>
        </w:tabs>
        <w:spacing w:after="0" w:line="221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8930ED">
      <w:pPr>
        <w:widowControl w:val="0"/>
        <w:tabs>
          <w:tab w:val="left" w:pos="1364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6.1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Совет депутатов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кандидата не позднее 30 дней со дня определения конкурсной комиссией результатов конкурса (подписания итогового протокола конкурса).</w:t>
      </w:r>
    </w:p>
    <w:p w:rsidR="00290D21" w:rsidRPr="00290D21" w:rsidRDefault="00290D21" w:rsidP="008930ED">
      <w:pPr>
        <w:widowControl w:val="0"/>
        <w:tabs>
          <w:tab w:val="left" w:pos="125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Голосование проводится по кандидатам (не менее двух), представленным конкурсной комиссией по результатам конкурса. Кандидат, набравший большинство голосов от установленной численности депутатов, назначается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  по контракту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8930ED">
      <w:pPr>
        <w:widowControl w:val="0"/>
        <w:tabs>
          <w:tab w:val="left" w:pos="125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Совета депутатов о назначении лица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размещается на официальном сайте в течение 3 рабочих дней со дня его принятия.</w:t>
      </w:r>
    </w:p>
    <w:p w:rsidR="00290D21" w:rsidRPr="00290D21" w:rsidRDefault="00290D21" w:rsidP="008930ED">
      <w:pPr>
        <w:widowControl w:val="0"/>
        <w:tabs>
          <w:tab w:val="left" w:pos="125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В случае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, если в течение тридцати календарных дней со дня принятия решения о назначении лица на должность главы администрации, контракт не был заключен по вине определенного решением лица, в том числе по причине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отказа лица, назначенного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 заключения контракта, Совет депутатов на ближайшем заседании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лицо из числа оставшихся кандидатов, представленных конкурсной комиссией по результатам конкурса. </w:t>
      </w:r>
    </w:p>
    <w:p w:rsidR="00290D21" w:rsidRPr="00290D21" w:rsidRDefault="00290D21" w:rsidP="008930ED">
      <w:pPr>
        <w:widowControl w:val="0"/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Если в результате голосования, предусмотренного пунктом 6.2 настоящего Порядка, ни один из оставшихся кандидатов не набрал необходимого количества голосов, Совет депутатов принимает решение о проведении повторного конкурса.</w:t>
      </w:r>
    </w:p>
    <w:p w:rsidR="00290D21" w:rsidRPr="00290D21" w:rsidRDefault="00290D21" w:rsidP="008930ED">
      <w:pPr>
        <w:widowControl w:val="0"/>
        <w:tabs>
          <w:tab w:val="left" w:pos="1253"/>
        </w:tabs>
        <w:spacing w:after="0" w:line="221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Документы кандидатов для участия в конкурсе хранятся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течение трех лет со дня определения конкурсной комиссией результатов конкурса, после чего подлежат уничтожению.</w:t>
      </w:r>
    </w:p>
    <w:p w:rsidR="00290D21" w:rsidRPr="00290D21" w:rsidRDefault="00290D21" w:rsidP="008930ED">
      <w:pPr>
        <w:widowControl w:val="0"/>
        <w:tabs>
          <w:tab w:val="left" w:pos="1253"/>
        </w:tabs>
        <w:spacing w:after="0" w:line="221" w:lineRule="auto"/>
        <w:ind w:firstLine="68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Расходы, связанные с участием кандидата в конкурсе, включая проезд, проживание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подготовку документов, несет кандидат.</w:t>
      </w:r>
    </w:p>
    <w:p w:rsidR="00290D21" w:rsidRPr="00290D21" w:rsidRDefault="00290D21" w:rsidP="008930ED">
      <w:pPr>
        <w:widowControl w:val="0"/>
        <w:spacing w:after="0" w:line="221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bookmarkStart w:id="5" w:name="_GoBack"/>
      <w:bookmarkEnd w:id="5"/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 xml:space="preserve">к Порядку проведения конкурса 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Критерии оценки кандидатов</w:t>
      </w:r>
      <w:r w:rsidRPr="00290D2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290D21" w:rsidRPr="00290D21" w:rsidTr="00AA3F25">
        <w:trPr>
          <w:trHeight w:val="459"/>
        </w:trPr>
        <w:tc>
          <w:tcPr>
            <w:tcW w:w="7621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Критерии оценки кандидатов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Значимость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1. Образование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Релевантность высшего профессионального (юридического, экономического, технического, муниципальной/государственной службы) образования должности главы администрации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rPr>
          <w:trHeight w:val="584"/>
        </w:trPr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профессиональной переподготовки и/или наличие учёной степени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релевантным программам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сертификации, получение международных и российских профессиональных сертификатов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2. Профессиональные знания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Знания норм Конституции Российской Федерации, основных кодифицированных нормативных правовых актов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системы государственного и муниципального управления, основных полномочий органов государственной власти и местного самоуправления, установленных законодательством Российской Федерации, г. Москвы, муниципальными НПА, федерального и регионального законодательства о муниципальной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Профессиональные знания в области финансово-экономической и хозяйственной деятельности органов местного самоуправления, в том числе,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общих принципов менеджмента;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бюджетирования, финансового планирования и контроля исполнения планов, системы внутреннего финансового контроля;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муниципальных закупок;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кадрового учёта;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документооборота и делопроизводства;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хозяйственного и административного обеспечения деятельности;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нормативных требований по проведению призывных кампаний;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организации массовых мероприятий.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специфики Тверского района г. Москвы.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3. Профессиональные навыки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на руководящей должности, связанной с оперативным принятием и реализацией управленческих решений, включая,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постановку и организацию выполнения задач, планирование работы структурных подразделений и/или проектных команд, 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делегирование полномочий;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разработку и реализацию системы материального и нематериального стимулирования сотрудников, учет мнений сотрудников при принятии управленческих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ведение деловых переговоров и навык публичных выступлений, коммуникативные навыки работы с населением, урегулирование споров.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анализ и прогнозирование, творческий подход и вариативность при принятии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организацию работы по взаимодействию с органами местного самоуправления, органами государственной власти, общественными объединениями;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планирование и контроль рабочего (служебного) времени сотрудников, организацию контроля служебной и трудовой дисциплины, умение разрешать и предупреждать конфликты, использование командных принципов работы коллектива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Владение компьютерной и иной оргтехникой, умение пользоваться необходимым программным обеспечением, включая офисные приложения, системы документооборота, иные ИТ-сервисы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со служебными документами, ведение делового служебного документооборота и переписки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Общий стаж работы в течение последних 10 лет на должностях муниципальной (государственной) службы и/или на руководящих должностях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Наличие государственных наград Российской Федерации и ведомственных наград города Москвы, полученных на муниципальной и/или государственной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i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 сумма баллов по всем разделам не должна превышать 100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Весовая значимость по разделам распределяется следующим образом: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- 1 раздел не более 20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- 2 раздел не более 30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- 3 раздел не более 50 баллов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7627" w:rsidRPr="00907627" w:rsidRDefault="00907627" w:rsidP="004101ED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sectPr w:rsidR="00907627" w:rsidRPr="00907627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209CD"/>
    <w:rsid w:val="000B4164"/>
    <w:rsid w:val="000C02E0"/>
    <w:rsid w:val="001A282D"/>
    <w:rsid w:val="001B2F7A"/>
    <w:rsid w:val="002277CB"/>
    <w:rsid w:val="00233274"/>
    <w:rsid w:val="00290D21"/>
    <w:rsid w:val="003638EC"/>
    <w:rsid w:val="003E673C"/>
    <w:rsid w:val="004101ED"/>
    <w:rsid w:val="00564A59"/>
    <w:rsid w:val="005A2E95"/>
    <w:rsid w:val="005D3459"/>
    <w:rsid w:val="005E6135"/>
    <w:rsid w:val="005E652F"/>
    <w:rsid w:val="006B1909"/>
    <w:rsid w:val="006B35F0"/>
    <w:rsid w:val="0079557B"/>
    <w:rsid w:val="00851F7E"/>
    <w:rsid w:val="008930ED"/>
    <w:rsid w:val="008E0CAF"/>
    <w:rsid w:val="00907627"/>
    <w:rsid w:val="00A371B3"/>
    <w:rsid w:val="00B31B53"/>
    <w:rsid w:val="00B92F82"/>
    <w:rsid w:val="00BE0581"/>
    <w:rsid w:val="00C35B40"/>
    <w:rsid w:val="00CF7A8A"/>
    <w:rsid w:val="00D57878"/>
    <w:rsid w:val="00D96EAE"/>
    <w:rsid w:val="00DD4A26"/>
    <w:rsid w:val="00E355F6"/>
    <w:rsid w:val="00EA0112"/>
    <w:rsid w:val="00F10292"/>
    <w:rsid w:val="00F259C7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D2CF8BCCB9E726E9AEB2E3C81672D8BA606F446461A0422434C24C0AB62FC0E0371E7495558BCu3z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D2CF8BCCB9E726E9AF43B2D81672D8BA608F24A411A0422434C24C0uAz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8C9929D-2E9A-4F15-ABBC-1EE10CF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2019-04-17T08:13:00Z</cp:lastPrinted>
  <dcterms:created xsi:type="dcterms:W3CDTF">2020-07-13T06:54:00Z</dcterms:created>
  <dcterms:modified xsi:type="dcterms:W3CDTF">2020-07-13T06:54:00Z</dcterms:modified>
</cp:coreProperties>
</file>