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A3C0" w14:textId="41085D47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П Р О Т О К О Л</w:t>
      </w:r>
    </w:p>
    <w:p w14:paraId="0399D0F9" w14:textId="77777777" w:rsidR="00A474DD" w:rsidRPr="00A474DD" w:rsidRDefault="43C9677D" w:rsidP="00280BAC">
      <w:pPr>
        <w:pStyle w:val="a3"/>
        <w:jc w:val="both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8EF570A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7C137EA1" w14:textId="7F5A26C3" w:rsidR="00255FB7" w:rsidRPr="00CA56C4" w:rsidRDefault="00D57880" w:rsidP="00280BAC">
      <w:pPr>
        <w:pStyle w:val="a3"/>
        <w:jc w:val="both"/>
        <w:rPr>
          <w:b/>
          <w:bCs/>
        </w:rPr>
      </w:pPr>
      <w:r w:rsidRPr="00CA56C4">
        <w:rPr>
          <w:b/>
          <w:bCs/>
        </w:rPr>
        <w:t>1</w:t>
      </w:r>
      <w:r w:rsidR="0062753C">
        <w:rPr>
          <w:b/>
          <w:bCs/>
        </w:rPr>
        <w:t>7</w:t>
      </w:r>
      <w:r w:rsidR="00290B5D">
        <w:rPr>
          <w:b/>
          <w:bCs/>
        </w:rPr>
        <w:t>.</w:t>
      </w:r>
      <w:r w:rsidRPr="00CA56C4">
        <w:rPr>
          <w:b/>
          <w:bCs/>
        </w:rPr>
        <w:t>0</w:t>
      </w:r>
      <w:r w:rsidR="0062753C">
        <w:rPr>
          <w:b/>
          <w:bCs/>
        </w:rPr>
        <w:t>9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Pr="00CA56C4">
        <w:rPr>
          <w:b/>
          <w:bCs/>
        </w:rPr>
        <w:t>1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7C6D6826" w:rsidR="00255FB7" w:rsidRDefault="0062753C" w:rsidP="00280BAC">
      <w:pPr>
        <w:pStyle w:val="a3"/>
        <w:jc w:val="both"/>
      </w:pPr>
      <w:r>
        <w:t xml:space="preserve">Онлайн в системе </w:t>
      </w:r>
      <w:r>
        <w:rPr>
          <w:lang w:val="en-US"/>
        </w:rPr>
        <w:t>Zoom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D03D2F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80BAC">
      <w:pPr>
        <w:pStyle w:val="a3"/>
        <w:jc w:val="both"/>
      </w:pPr>
    </w:p>
    <w:p w14:paraId="33D8CB4D" w14:textId="77777777" w:rsidR="00255FB7" w:rsidRDefault="42415457" w:rsidP="00280BAC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7E60316F" w:rsidR="00A474DD" w:rsidRDefault="42415457" w:rsidP="00280BAC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918F2">
        <w:rPr>
          <w:rFonts w:eastAsiaTheme="minorEastAsia"/>
          <w:lang w:eastAsia="en-US"/>
        </w:rPr>
        <w:t xml:space="preserve">Востриков </w:t>
      </w:r>
      <w:r w:rsidR="000B4517">
        <w:rPr>
          <w:rFonts w:eastAsiaTheme="minorEastAsia"/>
          <w:lang w:eastAsia="en-US"/>
        </w:rPr>
        <w:t>Д.</w:t>
      </w:r>
      <w:r w:rsidR="00D72026">
        <w:rPr>
          <w:rFonts w:eastAsiaTheme="minorEastAsia"/>
          <w:lang w:eastAsia="en-US"/>
        </w:rPr>
        <w:t xml:space="preserve"> </w:t>
      </w:r>
      <w:r w:rsidR="000B4517">
        <w:rPr>
          <w:rFonts w:eastAsiaTheme="minorEastAsia"/>
          <w:lang w:eastAsia="en-US"/>
        </w:rPr>
        <w:t>В.</w:t>
      </w:r>
    </w:p>
    <w:p w14:paraId="4B556A6E" w14:textId="472BF6E3" w:rsidR="00293B92" w:rsidRPr="00293B92" w:rsidRDefault="00293B92" w:rsidP="00280BAC">
      <w:pPr>
        <w:pStyle w:val="a3"/>
        <w:jc w:val="both"/>
        <w:rPr>
          <w:rFonts w:eastAsiaTheme="minorEastAsia"/>
          <w:lang w:eastAsia="en-US"/>
        </w:rPr>
      </w:pPr>
      <w:r w:rsidRPr="00293B92">
        <w:rPr>
          <w:rFonts w:eastAsiaTheme="minorEastAsia"/>
          <w:b/>
          <w:bCs/>
          <w:lang w:eastAsia="en-US"/>
        </w:rPr>
        <w:t>Присутствует депутат:</w:t>
      </w:r>
      <w:r>
        <w:rPr>
          <w:rFonts w:eastAsiaTheme="minorEastAsia"/>
          <w:lang w:eastAsia="en-US"/>
        </w:rPr>
        <w:t xml:space="preserve"> Грецкая М.В.</w:t>
      </w:r>
    </w:p>
    <w:p w14:paraId="7730F008" w14:textId="34B1AFBC" w:rsidR="00CA56C4" w:rsidRDefault="00CA56C4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</w:t>
      </w:r>
      <w:r w:rsidR="00A22666">
        <w:rPr>
          <w:rFonts w:eastAsiaTheme="minorEastAsia"/>
          <w:lang w:eastAsia="en-US"/>
        </w:rPr>
        <w:t>е</w:t>
      </w:r>
      <w:r>
        <w:rPr>
          <w:rFonts w:eastAsiaTheme="minorEastAsia"/>
          <w:lang w:eastAsia="en-US"/>
        </w:rPr>
        <w:t>т</w:t>
      </w:r>
      <w:r w:rsidR="00A22666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 xml:space="preserve">нач. отдела </w:t>
      </w:r>
      <w:r w:rsidR="00A22666">
        <w:rPr>
          <w:rFonts w:eastAsiaTheme="minorEastAsia"/>
          <w:lang w:eastAsia="en-US"/>
        </w:rPr>
        <w:t xml:space="preserve">благоустройства ГБУ «Жилищник района Тверской» </w:t>
      </w:r>
      <w:proofErr w:type="spellStart"/>
      <w:r w:rsidR="00A22666">
        <w:rPr>
          <w:rFonts w:eastAsiaTheme="minorEastAsia"/>
          <w:lang w:eastAsia="en-US"/>
        </w:rPr>
        <w:t>Гетта</w:t>
      </w:r>
      <w:proofErr w:type="spellEnd"/>
      <w:r w:rsidR="00A22666">
        <w:rPr>
          <w:rFonts w:eastAsiaTheme="minorEastAsia"/>
          <w:lang w:eastAsia="en-US"/>
        </w:rPr>
        <w:t xml:space="preserve"> С.Н.</w:t>
      </w:r>
    </w:p>
    <w:p w14:paraId="78A99A4E" w14:textId="261AD2F0" w:rsidR="00910D18" w:rsidRDefault="000B451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Присутствуют жители </w:t>
      </w:r>
    </w:p>
    <w:p w14:paraId="4C3CD92C" w14:textId="246ACF6B" w:rsidR="000B4517" w:rsidRDefault="00E72031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1 </w:t>
      </w:r>
      <w:proofErr w:type="spellStart"/>
      <w:r>
        <w:rPr>
          <w:rFonts w:eastAsiaTheme="minorEastAsia"/>
          <w:lang w:eastAsia="en-US"/>
        </w:rPr>
        <w:t>Миусская</w:t>
      </w:r>
      <w:proofErr w:type="spellEnd"/>
      <w:r>
        <w:rPr>
          <w:rFonts w:eastAsiaTheme="minorEastAsia"/>
          <w:lang w:eastAsia="en-US"/>
        </w:rPr>
        <w:t xml:space="preserve"> </w:t>
      </w:r>
      <w:r w:rsidR="00A22666">
        <w:rPr>
          <w:rFonts w:eastAsiaTheme="minorEastAsia"/>
          <w:lang w:eastAsia="en-US"/>
        </w:rPr>
        <w:t>ул.</w:t>
      </w:r>
      <w:r>
        <w:rPr>
          <w:rFonts w:eastAsiaTheme="minorEastAsia"/>
          <w:lang w:eastAsia="en-US"/>
        </w:rPr>
        <w:t>, д. 2с</w:t>
      </w:r>
      <w:proofErr w:type="gramStart"/>
      <w:r>
        <w:rPr>
          <w:rFonts w:eastAsiaTheme="minorEastAsia"/>
          <w:lang w:eastAsia="en-US"/>
        </w:rPr>
        <w:t xml:space="preserve">1 </w:t>
      </w:r>
      <w:r w:rsidR="00910D18">
        <w:rPr>
          <w:rFonts w:eastAsiaTheme="minorEastAsia"/>
          <w:lang w:eastAsia="en-US"/>
        </w:rPr>
        <w:t xml:space="preserve"> -</w:t>
      </w:r>
      <w:proofErr w:type="gramEnd"/>
      <w:r w:rsidR="00910D18">
        <w:rPr>
          <w:rFonts w:eastAsiaTheme="minorEastAsia"/>
          <w:lang w:eastAsia="en-US"/>
        </w:rPr>
        <w:t xml:space="preserve"> </w:t>
      </w:r>
      <w:proofErr w:type="spellStart"/>
      <w:r>
        <w:rPr>
          <w:rFonts w:eastAsiaTheme="minorEastAsia"/>
          <w:lang w:eastAsia="en-US"/>
        </w:rPr>
        <w:t>Афонасьева</w:t>
      </w:r>
      <w:proofErr w:type="spellEnd"/>
      <w:r>
        <w:rPr>
          <w:rFonts w:eastAsiaTheme="minorEastAsia"/>
          <w:lang w:eastAsia="en-US"/>
        </w:rPr>
        <w:t xml:space="preserve"> С.</w:t>
      </w:r>
      <w:r w:rsidR="00910D18">
        <w:rPr>
          <w:rFonts w:eastAsiaTheme="minorEastAsia"/>
          <w:lang w:eastAsia="en-US"/>
        </w:rPr>
        <w:t>, Голубева С.</w:t>
      </w:r>
    </w:p>
    <w:p w14:paraId="30A3FAF6" w14:textId="6A956AFE" w:rsidR="00910D18" w:rsidRDefault="00896D79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Угловой пер., д. 4 </w:t>
      </w:r>
      <w:r w:rsidR="00D829DA">
        <w:rPr>
          <w:rFonts w:eastAsiaTheme="minorEastAsia"/>
          <w:lang w:eastAsia="en-US"/>
        </w:rPr>
        <w:t>–</w:t>
      </w:r>
      <w:r>
        <w:rPr>
          <w:rFonts w:eastAsiaTheme="minorEastAsia"/>
          <w:lang w:eastAsia="en-US"/>
        </w:rPr>
        <w:t xml:space="preserve"> </w:t>
      </w:r>
      <w:r w:rsidR="00D829DA">
        <w:rPr>
          <w:rFonts w:eastAsiaTheme="minorEastAsia"/>
          <w:lang w:eastAsia="en-US"/>
        </w:rPr>
        <w:t>Гоголева И.</w:t>
      </w:r>
    </w:p>
    <w:p w14:paraId="0136866B" w14:textId="04B0E3B5" w:rsidR="00D829DA" w:rsidRDefault="00B406DE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2 </w:t>
      </w:r>
      <w:proofErr w:type="spellStart"/>
      <w:r>
        <w:rPr>
          <w:rFonts w:eastAsiaTheme="minorEastAsia"/>
          <w:lang w:eastAsia="en-US"/>
        </w:rPr>
        <w:t>Миусская</w:t>
      </w:r>
      <w:proofErr w:type="spellEnd"/>
      <w:r>
        <w:rPr>
          <w:rFonts w:eastAsiaTheme="minorEastAsia"/>
          <w:lang w:eastAsia="en-US"/>
        </w:rPr>
        <w:t>, 9 – Карасев С.</w:t>
      </w:r>
    </w:p>
    <w:p w14:paraId="111C59D1" w14:textId="369D111B" w:rsidR="00B406DE" w:rsidRDefault="00C12EF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1 </w:t>
      </w:r>
      <w:proofErr w:type="spellStart"/>
      <w:r>
        <w:rPr>
          <w:rFonts w:eastAsiaTheme="minorEastAsia"/>
          <w:lang w:eastAsia="en-US"/>
        </w:rPr>
        <w:t>Миусская</w:t>
      </w:r>
      <w:proofErr w:type="spellEnd"/>
      <w:r>
        <w:rPr>
          <w:rFonts w:eastAsiaTheme="minorEastAsia"/>
          <w:lang w:eastAsia="en-US"/>
        </w:rPr>
        <w:t>, 20с5 – Канева С.</w:t>
      </w:r>
    </w:p>
    <w:p w14:paraId="42A615DF" w14:textId="36433382" w:rsidR="00C12EF7" w:rsidRDefault="00C24645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Порядковый пер., д. 19с1 </w:t>
      </w:r>
      <w:r w:rsidR="00B12E39">
        <w:rPr>
          <w:rFonts w:eastAsiaTheme="minorEastAsia"/>
          <w:lang w:eastAsia="en-US"/>
        </w:rPr>
        <w:t>–</w:t>
      </w:r>
      <w:r>
        <w:rPr>
          <w:rFonts w:eastAsiaTheme="minorEastAsia"/>
          <w:lang w:eastAsia="en-US"/>
        </w:rPr>
        <w:t xml:space="preserve"> </w:t>
      </w:r>
      <w:r w:rsidR="00B12E39">
        <w:rPr>
          <w:rFonts w:eastAsiaTheme="minorEastAsia"/>
          <w:lang w:eastAsia="en-US"/>
        </w:rPr>
        <w:t>Туркина Е.</w:t>
      </w:r>
    </w:p>
    <w:p w14:paraId="4B1BE43B" w14:textId="4F5847DD" w:rsidR="00B12E39" w:rsidRDefault="002E68D8" w:rsidP="00280BAC">
      <w:pPr>
        <w:pStyle w:val="a3"/>
        <w:jc w:val="both"/>
        <w:rPr>
          <w:rFonts w:eastAsiaTheme="minorEastAsia"/>
          <w:lang w:eastAsia="en-US"/>
        </w:rPr>
      </w:pPr>
      <w:proofErr w:type="spellStart"/>
      <w:r>
        <w:rPr>
          <w:rFonts w:eastAsiaTheme="minorEastAsia"/>
          <w:lang w:eastAsia="en-US"/>
        </w:rPr>
        <w:t>Краснопролетарская</w:t>
      </w:r>
      <w:proofErr w:type="spellEnd"/>
      <w:r>
        <w:rPr>
          <w:rFonts w:eastAsiaTheme="minorEastAsia"/>
          <w:lang w:eastAsia="en-US"/>
        </w:rPr>
        <w:t xml:space="preserve">, д. 7 </w:t>
      </w:r>
      <w:r w:rsidR="00E442E1">
        <w:rPr>
          <w:rFonts w:eastAsiaTheme="minorEastAsia"/>
          <w:lang w:eastAsia="en-US"/>
        </w:rPr>
        <w:t>–</w:t>
      </w:r>
      <w:r>
        <w:rPr>
          <w:rFonts w:eastAsiaTheme="minorEastAsia"/>
          <w:lang w:eastAsia="en-US"/>
        </w:rPr>
        <w:t xml:space="preserve"> </w:t>
      </w:r>
      <w:r w:rsidR="00E442E1">
        <w:rPr>
          <w:rFonts w:eastAsiaTheme="minorEastAsia"/>
          <w:lang w:eastAsia="en-US"/>
        </w:rPr>
        <w:t>Прокофьев С.</w:t>
      </w:r>
    </w:p>
    <w:p w14:paraId="08C9D975" w14:textId="77777777" w:rsidR="00E442E1" w:rsidRDefault="00E442E1" w:rsidP="00280BAC">
      <w:pPr>
        <w:pStyle w:val="a3"/>
        <w:jc w:val="both"/>
        <w:rPr>
          <w:rFonts w:eastAsiaTheme="minorEastAsia"/>
          <w:lang w:eastAsia="en-US"/>
        </w:rPr>
      </w:pPr>
    </w:p>
    <w:p w14:paraId="45C2A5EC" w14:textId="786D60A8" w:rsidR="00F055B6" w:rsidRDefault="43C9677D" w:rsidP="00280BAC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66F7E085" w:rsidR="00F055B6" w:rsidRPr="00F055B6" w:rsidRDefault="43C9677D" w:rsidP="00280BAC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A22666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80BAC">
      <w:pPr>
        <w:shd w:val="clear" w:color="auto" w:fill="FFFFFF"/>
        <w:spacing w:line="276" w:lineRule="auto"/>
        <w:jc w:val="both"/>
        <w:rPr>
          <w:b/>
        </w:rPr>
      </w:pPr>
    </w:p>
    <w:p w14:paraId="0E825FE2" w14:textId="4087C5BC" w:rsidR="00255FB7" w:rsidRDefault="43C9677D" w:rsidP="00280BAC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5E94C6E4" w14:textId="77777777" w:rsidR="00D8659C" w:rsidRDefault="00D8659C" w:rsidP="00D8659C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адресу: </w:t>
      </w:r>
    </w:p>
    <w:p w14:paraId="0C9EFCF0" w14:textId="77777777" w:rsidR="00D8659C" w:rsidRDefault="00D8659C" w:rsidP="00D8659C">
      <w:pPr>
        <w:pStyle w:val="a9"/>
        <w:numPr>
          <w:ilvl w:val="0"/>
          <w:numId w:val="42"/>
        </w:numPr>
        <w:suppressAutoHyphens w:val="0"/>
        <w:autoSpaceDE w:val="0"/>
        <w:autoSpaceDN w:val="0"/>
        <w:adjustRightInd w:val="0"/>
      </w:pPr>
      <w:proofErr w:type="spellStart"/>
      <w:r>
        <w:t>Краснопролетарская</w:t>
      </w:r>
      <w:proofErr w:type="spellEnd"/>
      <w:r>
        <w:t xml:space="preserve"> ул., д. 7</w:t>
      </w:r>
    </w:p>
    <w:p w14:paraId="4A5A2A13" w14:textId="77777777" w:rsidR="00D8659C" w:rsidRPr="008E00AA" w:rsidRDefault="00D8659C" w:rsidP="00D8659C">
      <w:pPr>
        <w:pStyle w:val="a9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lang w:val="en-US"/>
        </w:rPr>
      </w:pPr>
      <w:r>
        <w:t>Долгоруковская ул., д. 38</w:t>
      </w:r>
      <w:r>
        <w:rPr>
          <w:lang w:val="en-US"/>
        </w:rPr>
        <w:t xml:space="preserve"> </w:t>
      </w:r>
      <w:r>
        <w:t>стр. 1</w:t>
      </w:r>
    </w:p>
    <w:p w14:paraId="000CFF29" w14:textId="77777777" w:rsidR="00D8659C" w:rsidRPr="00D10D65" w:rsidRDefault="00D8659C" w:rsidP="00D8659C">
      <w:pPr>
        <w:pStyle w:val="a9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lang w:val="en-US"/>
        </w:rPr>
      </w:pPr>
      <w:r>
        <w:t>Тверская ул., д. 17</w:t>
      </w:r>
    </w:p>
    <w:p w14:paraId="0DA57CB9" w14:textId="77777777" w:rsidR="00D8659C" w:rsidRPr="00D8659C" w:rsidRDefault="00D8659C" w:rsidP="00D8659C">
      <w:pPr>
        <w:autoSpaceDE w:val="0"/>
        <w:autoSpaceDN w:val="0"/>
        <w:adjustRightInd w:val="0"/>
        <w:rPr>
          <w:b/>
          <w:bCs/>
        </w:rPr>
      </w:pPr>
      <w:r w:rsidRPr="00D8659C">
        <w:rPr>
          <w:b/>
          <w:bCs/>
        </w:rPr>
        <w:t>2. Об обращениях Грецкой М.В. по вопросу благоустройства дворовых территорий</w:t>
      </w:r>
    </w:p>
    <w:p w14:paraId="20AE7ADC" w14:textId="77777777" w:rsidR="00D8659C" w:rsidRDefault="00D8659C" w:rsidP="00D8659C">
      <w:pPr>
        <w:pStyle w:val="a9"/>
        <w:numPr>
          <w:ilvl w:val="0"/>
          <w:numId w:val="43"/>
        </w:numPr>
        <w:suppressAutoHyphens w:val="0"/>
        <w:autoSpaceDE w:val="0"/>
        <w:autoSpaceDN w:val="0"/>
        <w:adjustRightInd w:val="0"/>
      </w:pPr>
      <w:r w:rsidRPr="00C34243">
        <w:t xml:space="preserve">1 </w:t>
      </w:r>
      <w:proofErr w:type="spellStart"/>
      <w:r w:rsidRPr="00C34243">
        <w:t>Миусская</w:t>
      </w:r>
      <w:proofErr w:type="spellEnd"/>
      <w:r w:rsidRPr="00C34243">
        <w:t>, д. 20с</w:t>
      </w:r>
      <w:r>
        <w:t>5</w:t>
      </w:r>
    </w:p>
    <w:p w14:paraId="60AC0D26" w14:textId="77777777" w:rsidR="00D8659C" w:rsidRDefault="00D8659C" w:rsidP="00D8659C">
      <w:pPr>
        <w:pStyle w:val="a9"/>
        <w:numPr>
          <w:ilvl w:val="0"/>
          <w:numId w:val="43"/>
        </w:numPr>
        <w:suppressAutoHyphens w:val="0"/>
        <w:autoSpaceDE w:val="0"/>
        <w:autoSpaceDN w:val="0"/>
        <w:adjustRightInd w:val="0"/>
      </w:pPr>
      <w:r>
        <w:t>Порядковый пер., д. 19с1</w:t>
      </w:r>
    </w:p>
    <w:p w14:paraId="43816084" w14:textId="77777777" w:rsidR="00D8659C" w:rsidRDefault="00D8659C" w:rsidP="00D8659C">
      <w:pPr>
        <w:pStyle w:val="a9"/>
        <w:numPr>
          <w:ilvl w:val="0"/>
          <w:numId w:val="43"/>
        </w:numPr>
        <w:suppressAutoHyphens w:val="0"/>
        <w:autoSpaceDE w:val="0"/>
        <w:autoSpaceDN w:val="0"/>
        <w:adjustRightInd w:val="0"/>
      </w:pPr>
      <w:r>
        <w:t>Лесная ул., д. 10-16</w:t>
      </w:r>
    </w:p>
    <w:p w14:paraId="55608F81" w14:textId="77777777" w:rsidR="00D8659C" w:rsidRPr="00C34243" w:rsidRDefault="00D8659C" w:rsidP="00D8659C">
      <w:pPr>
        <w:pStyle w:val="a9"/>
        <w:numPr>
          <w:ilvl w:val="0"/>
          <w:numId w:val="43"/>
        </w:numPr>
        <w:suppressAutoHyphens w:val="0"/>
        <w:autoSpaceDE w:val="0"/>
        <w:autoSpaceDN w:val="0"/>
        <w:adjustRightInd w:val="0"/>
      </w:pPr>
      <w:r>
        <w:t xml:space="preserve">1 </w:t>
      </w:r>
      <w:proofErr w:type="spellStart"/>
      <w:r>
        <w:t>Миусская</w:t>
      </w:r>
      <w:proofErr w:type="spellEnd"/>
      <w:r>
        <w:t xml:space="preserve"> ул., д. 2с1</w:t>
      </w:r>
    </w:p>
    <w:p w14:paraId="746E22C0" w14:textId="77777777" w:rsidR="00D8659C" w:rsidRPr="00D8659C" w:rsidRDefault="00D8659C" w:rsidP="00D8659C">
      <w:pPr>
        <w:autoSpaceDE w:val="0"/>
        <w:autoSpaceDN w:val="0"/>
        <w:adjustRightInd w:val="0"/>
        <w:rPr>
          <w:b/>
          <w:bCs/>
        </w:rPr>
      </w:pPr>
      <w:r w:rsidRPr="00D8659C">
        <w:rPr>
          <w:b/>
          <w:bCs/>
        </w:rPr>
        <w:t xml:space="preserve">3. </w:t>
      </w:r>
      <w:bookmarkStart w:id="0" w:name="_Hlk82813364"/>
      <w:r w:rsidRPr="00D8659C">
        <w:rPr>
          <w:b/>
          <w:bCs/>
        </w:rPr>
        <w:t>Об обращении Управы по вопросу согласования финансирования работ в рамках ППМ 849-ПП.</w:t>
      </w:r>
    </w:p>
    <w:bookmarkEnd w:id="0"/>
    <w:p w14:paraId="40380641" w14:textId="77777777" w:rsidR="00D8659C" w:rsidRPr="00D8659C" w:rsidRDefault="00D8659C" w:rsidP="00D8659C">
      <w:pPr>
        <w:autoSpaceDE w:val="0"/>
        <w:autoSpaceDN w:val="0"/>
        <w:adjustRightInd w:val="0"/>
        <w:rPr>
          <w:b/>
          <w:bCs/>
        </w:rPr>
      </w:pPr>
      <w:r w:rsidRPr="00D8659C">
        <w:rPr>
          <w:b/>
          <w:bCs/>
        </w:rPr>
        <w:t xml:space="preserve">4. </w:t>
      </w:r>
      <w:bookmarkStart w:id="1" w:name="_Hlk82813460"/>
      <w:r w:rsidRPr="00D8659C">
        <w:rPr>
          <w:b/>
          <w:bCs/>
        </w:rPr>
        <w:t>Об обращении Грецкой М.В. по вопросу парковки у дома Угловой пер., д. 4</w:t>
      </w:r>
    </w:p>
    <w:bookmarkEnd w:id="1"/>
    <w:p w14:paraId="4FD732DE" w14:textId="3A103E67" w:rsidR="0066553B" w:rsidRDefault="0066553B" w:rsidP="00A22666">
      <w:pPr>
        <w:autoSpaceDE w:val="0"/>
        <w:autoSpaceDN w:val="0"/>
        <w:adjustRightInd w:val="0"/>
        <w:jc w:val="both"/>
      </w:pPr>
    </w:p>
    <w:p w14:paraId="32F591A4" w14:textId="3E1AB0D6" w:rsidR="00DF6177" w:rsidRDefault="00DF6177" w:rsidP="00280BAC">
      <w:pPr>
        <w:autoSpaceDE w:val="0"/>
        <w:autoSpaceDN w:val="0"/>
        <w:adjustRightInd w:val="0"/>
        <w:jc w:val="both"/>
        <w:rPr>
          <w:b/>
        </w:rPr>
      </w:pPr>
    </w:p>
    <w:p w14:paraId="20FEDE00" w14:textId="37AC303F" w:rsidR="0078777B" w:rsidRPr="00137E61" w:rsidRDefault="0078777B" w:rsidP="0078777B">
      <w:pPr>
        <w:autoSpaceDE w:val="0"/>
        <w:autoSpaceDN w:val="0"/>
        <w:adjustRightInd w:val="0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>
        <w:t xml:space="preserve">Установка ограждающих устройств по адресу </w:t>
      </w:r>
      <w:proofErr w:type="spellStart"/>
      <w:r w:rsidRPr="0078777B">
        <w:t>Краснопролетарская</w:t>
      </w:r>
      <w:proofErr w:type="spellEnd"/>
      <w:r w:rsidRPr="0078777B">
        <w:t xml:space="preserve"> ул., д. 7</w:t>
      </w:r>
      <w:r w:rsidRPr="42415457">
        <w:rPr>
          <w:rFonts w:eastAsiaTheme="minorEastAsia"/>
          <w:lang w:eastAsia="en-US"/>
        </w:rPr>
        <w:t>».</w:t>
      </w:r>
    </w:p>
    <w:p w14:paraId="72DB6D6B" w14:textId="30209CF0" w:rsidR="005F2A11" w:rsidRDefault="00AA515E" w:rsidP="00280BAC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164FFCA7" w14:textId="656347F4" w:rsidR="00A22666" w:rsidRPr="00A22666" w:rsidRDefault="00616A7F" w:rsidP="00847C35">
      <w:pPr>
        <w:pStyle w:val="a3"/>
        <w:spacing w:before="120"/>
        <w:jc w:val="both"/>
      </w:pPr>
      <w:r>
        <w:t xml:space="preserve">Согласно документам Росреестра, общая площадь дома составляет около 51 000 метров. Согласно представленному протоколу собрания, в нем приняли участие собственники 25 000 из 34 000 метров. Согласно пояснению </w:t>
      </w:r>
      <w:r w:rsidR="00055B0D">
        <w:t xml:space="preserve">Прокофьева С., под домом находится двухуровневый подвал общей площадью 22 000 метров. Значительная его часть </w:t>
      </w:r>
      <w:r w:rsidR="00BF7FA2">
        <w:t>приходится на</w:t>
      </w:r>
      <w:r w:rsidR="00055B0D">
        <w:t xml:space="preserve"> общедомо</w:t>
      </w:r>
      <w:r w:rsidR="00BF7FA2">
        <w:t xml:space="preserve">вую собственность дома и автостоянки, не имеет зарегистрированных прав собственности, поэтому не должна учитываться при </w:t>
      </w:r>
      <w:r w:rsidR="004F042F">
        <w:t>подсчетах. Указанная информация может быть подтверждена документально</w:t>
      </w:r>
    </w:p>
    <w:p w14:paraId="31DCEEF2" w14:textId="77777777" w:rsidR="00CF3345" w:rsidRPr="00B748CA" w:rsidRDefault="00CF3345" w:rsidP="00CF3345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28B940A" w14:textId="30BFA698" w:rsidR="00CA6959" w:rsidRDefault="00CF3345" w:rsidP="00CF3345">
      <w:pPr>
        <w:pStyle w:val="a3"/>
        <w:spacing w:before="120"/>
        <w:jc w:val="both"/>
      </w:pPr>
      <w:r>
        <w:lastRenderedPageBreak/>
        <w:t xml:space="preserve">Рекомендовать Совету депутатов согласовать установку ограждающего устройства при условии предоставления собственниками </w:t>
      </w:r>
      <w:r w:rsidR="005138E6">
        <w:t xml:space="preserve">дома </w:t>
      </w:r>
      <w:r>
        <w:t>реестра</w:t>
      </w:r>
      <w:r w:rsidR="005138E6">
        <w:t xml:space="preserve"> собственников, подтверждающего расчеты протокола общего собрания</w:t>
      </w:r>
      <w:r w:rsidR="00CA6959">
        <w:t>.</w:t>
      </w:r>
    </w:p>
    <w:p w14:paraId="4366EA6A" w14:textId="5E3BAC23" w:rsidR="005138E6" w:rsidRDefault="005138E6" w:rsidP="00CF3345">
      <w:pPr>
        <w:pStyle w:val="a3"/>
        <w:spacing w:before="120"/>
        <w:jc w:val="both"/>
      </w:pPr>
    </w:p>
    <w:p w14:paraId="799277FE" w14:textId="24A2343C" w:rsidR="005138E6" w:rsidRPr="00137E61" w:rsidRDefault="005138E6" w:rsidP="005138E6">
      <w:pPr>
        <w:autoSpaceDE w:val="0"/>
        <w:autoSpaceDN w:val="0"/>
        <w:adjustRightInd w:val="0"/>
      </w:pPr>
      <w:r w:rsidRPr="42415457">
        <w:rPr>
          <w:b/>
          <w:bCs/>
        </w:rPr>
        <w:t>ВОПРОС №1.</w:t>
      </w:r>
      <w:r>
        <w:rPr>
          <w:b/>
          <w:bCs/>
        </w:rPr>
        <w:t>2</w:t>
      </w:r>
      <w:r w:rsidRPr="42415457">
        <w:rPr>
          <w:b/>
          <w:bCs/>
          <w:i/>
          <w:iCs/>
        </w:rPr>
        <w:t xml:space="preserve"> «</w:t>
      </w:r>
      <w:r>
        <w:t xml:space="preserve">Установка ограждающих устройств по адресу </w:t>
      </w:r>
      <w:r w:rsidRPr="005138E6">
        <w:t>Долгоруковская ул., д. 38 стр. 1</w:t>
      </w:r>
      <w:r w:rsidRPr="42415457">
        <w:rPr>
          <w:rFonts w:eastAsiaTheme="minorEastAsia"/>
          <w:lang w:eastAsia="en-US"/>
        </w:rPr>
        <w:t>».</w:t>
      </w:r>
    </w:p>
    <w:p w14:paraId="03124A6E" w14:textId="77777777" w:rsidR="005138E6" w:rsidRDefault="005138E6" w:rsidP="005138E6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FBE1AE0" w14:textId="4C3E93F5" w:rsidR="005138E6" w:rsidRPr="00A22666" w:rsidRDefault="005138E6" w:rsidP="005138E6">
      <w:pPr>
        <w:pStyle w:val="a3"/>
        <w:spacing w:before="120"/>
        <w:jc w:val="both"/>
      </w:pPr>
      <w:r>
        <w:t xml:space="preserve">В доме проведен электронный опрос по вопросу согласования установки ограждения из профлиста (ворот) на внутренней части арки для исключения использования арки </w:t>
      </w:r>
      <w:r w:rsidR="009C6A49">
        <w:t>асоциальными элементами.</w:t>
      </w:r>
    </w:p>
    <w:p w14:paraId="6B19F710" w14:textId="77777777" w:rsidR="005138E6" w:rsidRPr="00B748CA" w:rsidRDefault="005138E6" w:rsidP="005138E6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E28231C" w14:textId="52C891F1" w:rsidR="005138E6" w:rsidRDefault="005138E6" w:rsidP="005138E6">
      <w:pPr>
        <w:pStyle w:val="a3"/>
        <w:spacing w:before="120"/>
        <w:jc w:val="both"/>
      </w:pPr>
      <w:r>
        <w:t>Рекомендовать Совету депутатов согласовать установку ограждающего устройства.</w:t>
      </w:r>
    </w:p>
    <w:p w14:paraId="3C9A853B" w14:textId="77777777" w:rsidR="009C6A49" w:rsidRDefault="009C6A49" w:rsidP="009C6A49">
      <w:pPr>
        <w:autoSpaceDE w:val="0"/>
        <w:autoSpaceDN w:val="0"/>
        <w:adjustRightInd w:val="0"/>
        <w:rPr>
          <w:b/>
          <w:bCs/>
        </w:rPr>
      </w:pPr>
    </w:p>
    <w:p w14:paraId="7F95248D" w14:textId="52D7F2A1" w:rsidR="009C6A49" w:rsidRPr="00137E61" w:rsidRDefault="009C6A49" w:rsidP="009C6A49">
      <w:pPr>
        <w:autoSpaceDE w:val="0"/>
        <w:autoSpaceDN w:val="0"/>
        <w:adjustRightInd w:val="0"/>
      </w:pPr>
      <w:r w:rsidRPr="42415457">
        <w:rPr>
          <w:b/>
          <w:bCs/>
        </w:rPr>
        <w:t>ВОПРОС №1.</w:t>
      </w:r>
      <w:r>
        <w:rPr>
          <w:b/>
          <w:bCs/>
        </w:rPr>
        <w:t>3</w:t>
      </w:r>
      <w:r w:rsidRPr="42415457">
        <w:rPr>
          <w:b/>
          <w:bCs/>
          <w:i/>
          <w:iCs/>
        </w:rPr>
        <w:t xml:space="preserve"> «</w:t>
      </w:r>
      <w:r>
        <w:t>Установка ограждающих устройств по адресу Тверская ул., д. 17</w:t>
      </w:r>
      <w:r w:rsidRPr="42415457">
        <w:rPr>
          <w:rFonts w:eastAsiaTheme="minorEastAsia"/>
          <w:lang w:eastAsia="en-US"/>
        </w:rPr>
        <w:t>».</w:t>
      </w:r>
    </w:p>
    <w:p w14:paraId="17A83AF9" w14:textId="77777777" w:rsidR="009C6A49" w:rsidRDefault="009C6A49" w:rsidP="009C6A49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2BEB1EC7" w14:textId="41B2C28A" w:rsidR="009C6A49" w:rsidRPr="00A22666" w:rsidRDefault="009C6A49" w:rsidP="009C6A49">
      <w:pPr>
        <w:pStyle w:val="a3"/>
        <w:spacing w:before="120"/>
        <w:jc w:val="both"/>
      </w:pPr>
      <w:r>
        <w:t xml:space="preserve">В органы исполнительной власти неоднократно поступали жалобы </w:t>
      </w:r>
      <w:r w:rsidR="00755070">
        <w:t xml:space="preserve">от жительницы дома Б. </w:t>
      </w:r>
      <w:proofErr w:type="spellStart"/>
      <w:r w:rsidR="00755070">
        <w:t>Гнездниковский</w:t>
      </w:r>
      <w:proofErr w:type="spellEnd"/>
      <w:r w:rsidR="00755070">
        <w:t xml:space="preserve"> 10, соседнего с Тверская, 17, на незаконно возведенные ворота</w:t>
      </w:r>
      <w:r w:rsidR="00B636D3">
        <w:t>, мешающие ей парковаться в общем дворе</w:t>
      </w:r>
      <w:r w:rsidR="00755070">
        <w:t xml:space="preserve">. Ворота установлены в 2009м году силами Префектуры в рамках обеспечения </w:t>
      </w:r>
      <w:r w:rsidR="006A1C45">
        <w:t>комфортных и безопасных условий во дворе дома. В доме 17 проведено ОСС по вопросу легализации ворот</w:t>
      </w:r>
    </w:p>
    <w:p w14:paraId="7608743C" w14:textId="77777777" w:rsidR="009C6A49" w:rsidRPr="00B748CA" w:rsidRDefault="009C6A49" w:rsidP="009C6A49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D6007A0" w14:textId="77777777" w:rsidR="009C6A49" w:rsidRDefault="009C6A49" w:rsidP="009C6A49">
      <w:pPr>
        <w:pStyle w:val="a3"/>
        <w:spacing w:before="120"/>
        <w:jc w:val="both"/>
      </w:pPr>
      <w:r>
        <w:t>Рекомендовать Совету депутатов согласовать установку ограждающего устройства.</w:t>
      </w:r>
    </w:p>
    <w:p w14:paraId="3247AD6E" w14:textId="77777777" w:rsidR="005138E6" w:rsidRDefault="005138E6" w:rsidP="00CF3345">
      <w:pPr>
        <w:pStyle w:val="a3"/>
        <w:spacing w:before="120"/>
        <w:jc w:val="both"/>
      </w:pPr>
    </w:p>
    <w:p w14:paraId="4BDB34C1" w14:textId="2AB5D13E" w:rsidR="00B636D3" w:rsidRDefault="00B636D3" w:rsidP="00B636D3">
      <w:pPr>
        <w:autoSpaceDE w:val="0"/>
        <w:autoSpaceDN w:val="0"/>
        <w:adjustRightInd w:val="0"/>
      </w:pPr>
      <w:bookmarkStart w:id="2" w:name="_Hlk82813345"/>
      <w:r w:rsidRPr="42415457">
        <w:rPr>
          <w:b/>
          <w:bCs/>
        </w:rPr>
        <w:t>ВОПРОС №</w:t>
      </w:r>
      <w:r>
        <w:rPr>
          <w:b/>
          <w:bCs/>
        </w:rPr>
        <w:t>2</w:t>
      </w:r>
      <w:r w:rsidRPr="42415457">
        <w:rPr>
          <w:b/>
          <w:bCs/>
          <w:i/>
          <w:iCs/>
        </w:rPr>
        <w:t xml:space="preserve"> «</w:t>
      </w:r>
      <w:r>
        <w:t>Об обращениях Грецкой М.В. по вопросу благоустройства дворовых территорий</w:t>
      </w:r>
      <w:r w:rsidR="000C5BFA">
        <w:t>»</w:t>
      </w:r>
    </w:p>
    <w:bookmarkEnd w:id="2"/>
    <w:p w14:paraId="3383BEEF" w14:textId="77777777" w:rsidR="00B636D3" w:rsidRDefault="00B636D3" w:rsidP="00B636D3">
      <w:pPr>
        <w:autoSpaceDE w:val="0"/>
        <w:autoSpaceDN w:val="0"/>
        <w:adjustRightInd w:val="0"/>
      </w:pPr>
      <w:r>
        <w:t>1.</w:t>
      </w:r>
      <w:r>
        <w:tab/>
        <w:t xml:space="preserve">1 </w:t>
      </w:r>
      <w:proofErr w:type="spellStart"/>
      <w:r>
        <w:t>Миусская</w:t>
      </w:r>
      <w:proofErr w:type="spellEnd"/>
      <w:r>
        <w:t>, д. 20с5</w:t>
      </w:r>
    </w:p>
    <w:p w14:paraId="6040A319" w14:textId="77777777" w:rsidR="00B636D3" w:rsidRDefault="00B636D3" w:rsidP="00B636D3">
      <w:pPr>
        <w:autoSpaceDE w:val="0"/>
        <w:autoSpaceDN w:val="0"/>
        <w:adjustRightInd w:val="0"/>
      </w:pPr>
      <w:r>
        <w:t>2.</w:t>
      </w:r>
      <w:r>
        <w:tab/>
        <w:t>Порядковый пер., д. 19с1</w:t>
      </w:r>
    </w:p>
    <w:p w14:paraId="2ABDF2D7" w14:textId="77777777" w:rsidR="00B636D3" w:rsidRDefault="00B636D3" w:rsidP="00B636D3">
      <w:pPr>
        <w:autoSpaceDE w:val="0"/>
        <w:autoSpaceDN w:val="0"/>
        <w:adjustRightInd w:val="0"/>
      </w:pPr>
      <w:r>
        <w:t>3.</w:t>
      </w:r>
      <w:r>
        <w:tab/>
        <w:t>Лесная ул., д. 10-16</w:t>
      </w:r>
    </w:p>
    <w:p w14:paraId="3C559327" w14:textId="5419E624" w:rsidR="00B636D3" w:rsidRPr="00137E61" w:rsidRDefault="00B636D3" w:rsidP="00B636D3">
      <w:pPr>
        <w:autoSpaceDE w:val="0"/>
        <w:autoSpaceDN w:val="0"/>
        <w:adjustRightInd w:val="0"/>
      </w:pPr>
      <w:r>
        <w:t>4.</w:t>
      </w:r>
      <w:r>
        <w:tab/>
        <w:t xml:space="preserve">1 </w:t>
      </w:r>
      <w:proofErr w:type="spellStart"/>
      <w:r>
        <w:t>Миусская</w:t>
      </w:r>
      <w:proofErr w:type="spellEnd"/>
      <w:r>
        <w:t xml:space="preserve"> ул., д. 2с1</w:t>
      </w:r>
      <w:r w:rsidRPr="42415457">
        <w:rPr>
          <w:rFonts w:eastAsiaTheme="minorEastAsia"/>
          <w:lang w:eastAsia="en-US"/>
        </w:rPr>
        <w:t>».</w:t>
      </w:r>
    </w:p>
    <w:p w14:paraId="39FB0394" w14:textId="77777777" w:rsidR="00B636D3" w:rsidRDefault="00B636D3" w:rsidP="00B636D3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C36095B" w14:textId="0FAE55BC" w:rsidR="000C5BFA" w:rsidRDefault="000C5BFA" w:rsidP="00B636D3">
      <w:pPr>
        <w:pStyle w:val="a3"/>
        <w:spacing w:before="120"/>
        <w:jc w:val="both"/>
      </w:pPr>
      <w:r>
        <w:t xml:space="preserve">Территории, включенные в адресный перечень 2020 года, но не благоустроенные на настоящий момент, в т. ч. </w:t>
      </w:r>
      <w:r w:rsidR="009731A5">
        <w:t xml:space="preserve">1 </w:t>
      </w:r>
      <w:proofErr w:type="spellStart"/>
      <w:r w:rsidR="009731A5">
        <w:t>Миусская</w:t>
      </w:r>
      <w:proofErr w:type="spellEnd"/>
      <w:r w:rsidR="009731A5">
        <w:t xml:space="preserve">, д. 2с1, 2 </w:t>
      </w:r>
      <w:proofErr w:type="spellStart"/>
      <w:r w:rsidR="009731A5">
        <w:t>Миусская</w:t>
      </w:r>
      <w:proofErr w:type="spellEnd"/>
      <w:r w:rsidR="009731A5">
        <w:t xml:space="preserve"> 3-5, 9, Лесная 10-16, </w:t>
      </w:r>
      <w:r>
        <w:t>включены в адресный перечень на 2022 год и находятся на рассмотрении в Префектуре</w:t>
      </w:r>
      <w:r w:rsidR="009731A5">
        <w:t xml:space="preserve">. В случае поступления финансирования, после </w:t>
      </w:r>
      <w:proofErr w:type="spellStart"/>
      <w:r w:rsidR="008D1883">
        <w:t>пересогласования</w:t>
      </w:r>
      <w:proofErr w:type="spellEnd"/>
      <w:r w:rsidR="008D1883">
        <w:t xml:space="preserve"> с жителями, работы будут выполнены в следующем году. </w:t>
      </w:r>
    </w:p>
    <w:p w14:paraId="2E1BCC17" w14:textId="10AAC3BD" w:rsidR="008D1883" w:rsidRDefault="008D1883" w:rsidP="00B636D3">
      <w:pPr>
        <w:pStyle w:val="a3"/>
        <w:spacing w:before="120"/>
        <w:jc w:val="both"/>
      </w:pPr>
      <w:r>
        <w:t xml:space="preserve">По адресу 1 </w:t>
      </w:r>
      <w:proofErr w:type="spellStart"/>
      <w:r>
        <w:t>Миусская</w:t>
      </w:r>
      <w:proofErr w:type="spellEnd"/>
      <w:r>
        <w:t>, д. 20с5 проведение комплексного благоустройства в 22м году невозможно в связи с наличием гарантии на работы предыдущих годов. Установка освещения возможна в рамках программы «Светлый город», озеленение – в рамках программы «Миллион деревьев», установка лавок возможна при</w:t>
      </w:r>
      <w:r w:rsidR="00B86DA6">
        <w:t xml:space="preserve"> наличии группового обращения о такой необходимости (поскольку данная тема часто является остроконфликтной).</w:t>
      </w:r>
      <w:r w:rsidR="007533E0">
        <w:t xml:space="preserve"> </w:t>
      </w:r>
      <w:proofErr w:type="spellStart"/>
      <w:r w:rsidR="007533E0">
        <w:t>Гетта</w:t>
      </w:r>
      <w:proofErr w:type="spellEnd"/>
      <w:r w:rsidR="007533E0">
        <w:t xml:space="preserve"> С.Н. пообещал организовать обследование двора </w:t>
      </w:r>
      <w:r w:rsidR="00725F00">
        <w:t>для анализа возможности выполнения иных работ.</w:t>
      </w:r>
    </w:p>
    <w:p w14:paraId="0223DA98" w14:textId="37A91A50" w:rsidR="00725F00" w:rsidRDefault="00725F00" w:rsidP="00B636D3">
      <w:pPr>
        <w:pStyle w:val="a3"/>
        <w:spacing w:before="120"/>
        <w:jc w:val="both"/>
      </w:pPr>
      <w:r>
        <w:t>По адресу Порядковый пер, д. 19с1 выполнение работ по освещению возможно в рамках программы «Светлый город», подсыпка плодородного грунта – в рамках текущего содержания территории.</w:t>
      </w:r>
    </w:p>
    <w:p w14:paraId="3D455CB7" w14:textId="77777777" w:rsidR="00B636D3" w:rsidRPr="00B748CA" w:rsidRDefault="00B636D3" w:rsidP="00B636D3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2902AEBA" w14:textId="3E920795" w:rsidR="00B636D3" w:rsidRDefault="00B636D3" w:rsidP="00B636D3">
      <w:pPr>
        <w:pStyle w:val="a3"/>
        <w:spacing w:before="120"/>
        <w:jc w:val="both"/>
      </w:pPr>
      <w:r>
        <w:lastRenderedPageBreak/>
        <w:t xml:space="preserve">Рекомендовать Совету депутатов </w:t>
      </w:r>
      <w:r w:rsidR="00725F00">
        <w:t xml:space="preserve">обратиться в Управу с предложением учесть данные адреса при проведении </w:t>
      </w:r>
      <w:proofErr w:type="spellStart"/>
      <w:r w:rsidR="00725F00">
        <w:t>благоустроительных</w:t>
      </w:r>
      <w:proofErr w:type="spellEnd"/>
      <w:r w:rsidR="00725F00">
        <w:t xml:space="preserve"> работ 2022 года. Обратиться в Жилищник со списком домов, оставивших весной </w:t>
      </w:r>
      <w:r w:rsidR="00C7094B">
        <w:t xml:space="preserve">2021 года </w:t>
      </w:r>
      <w:r w:rsidR="00725F00">
        <w:t>заявки на дополнительное озеленение.</w:t>
      </w:r>
    </w:p>
    <w:p w14:paraId="5794E6CA" w14:textId="699B0F0C" w:rsidR="00106906" w:rsidRPr="005F6AEC" w:rsidRDefault="00106906" w:rsidP="00280BAC">
      <w:pPr>
        <w:pStyle w:val="a3"/>
        <w:spacing w:before="120" w:after="120"/>
        <w:jc w:val="both"/>
        <w:rPr>
          <w:b/>
          <w:bCs/>
        </w:rPr>
      </w:pPr>
    </w:p>
    <w:p w14:paraId="5831F6FF" w14:textId="653B1F15" w:rsidR="00C7094B" w:rsidRDefault="00C7094B" w:rsidP="00C7094B">
      <w:pPr>
        <w:autoSpaceDE w:val="0"/>
        <w:autoSpaceDN w:val="0"/>
        <w:adjustRightInd w:val="0"/>
      </w:pPr>
      <w:r w:rsidRPr="42415457">
        <w:rPr>
          <w:b/>
          <w:bCs/>
        </w:rPr>
        <w:t>ВОПРОС №</w:t>
      </w:r>
      <w:r>
        <w:rPr>
          <w:b/>
          <w:bCs/>
        </w:rPr>
        <w:t>3</w:t>
      </w:r>
      <w:r w:rsidRPr="42415457">
        <w:rPr>
          <w:b/>
          <w:bCs/>
          <w:i/>
          <w:iCs/>
        </w:rPr>
        <w:t xml:space="preserve"> «</w:t>
      </w:r>
      <w:r w:rsidRPr="00C7094B">
        <w:t>Об обращении Управы по вопросу согласования финансирования работ в рамках ППМ 849-ПП</w:t>
      </w:r>
      <w:r>
        <w:t>»</w:t>
      </w:r>
    </w:p>
    <w:p w14:paraId="60BA0735" w14:textId="446EEFF9" w:rsidR="00C7094B" w:rsidRDefault="00C7094B" w:rsidP="00C7094B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EF8F1C1" w14:textId="66BCE35F" w:rsidR="00C7094B" w:rsidRPr="00C7094B" w:rsidRDefault="00C7094B" w:rsidP="00C7094B">
      <w:pPr>
        <w:pStyle w:val="a3"/>
        <w:spacing w:before="120"/>
        <w:jc w:val="both"/>
      </w:pPr>
      <w:r>
        <w:t>В представленном обращении отсутствует конкретика о целях расходования средств</w:t>
      </w:r>
      <w:r w:rsidR="00D6410A">
        <w:t>.</w:t>
      </w:r>
    </w:p>
    <w:p w14:paraId="44876942" w14:textId="77777777" w:rsidR="00C7094B" w:rsidRPr="00B748CA" w:rsidRDefault="00C7094B" w:rsidP="00C7094B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74B862FA" w14:textId="06780CA2" w:rsidR="00C7094B" w:rsidRPr="00D6410A" w:rsidRDefault="00D6410A" w:rsidP="00280BAC">
      <w:pPr>
        <w:pStyle w:val="a3"/>
        <w:tabs>
          <w:tab w:val="left" w:pos="7350"/>
        </w:tabs>
        <w:jc w:val="both"/>
      </w:pPr>
      <w:r w:rsidRPr="00D6410A">
        <w:t>Пре</w:t>
      </w:r>
      <w:r>
        <w:t>дставить на заседание Совета дополнительную поясняющую информацию к обращению.</w:t>
      </w:r>
    </w:p>
    <w:p w14:paraId="37013628" w14:textId="77777777" w:rsidR="00C7094B" w:rsidRDefault="00C7094B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9748AAD" w14:textId="76CCA0F7" w:rsidR="00D6410A" w:rsidRDefault="00D6410A" w:rsidP="00D6410A">
      <w:pPr>
        <w:autoSpaceDE w:val="0"/>
        <w:autoSpaceDN w:val="0"/>
        <w:adjustRightInd w:val="0"/>
      </w:pPr>
      <w:r w:rsidRPr="42415457">
        <w:rPr>
          <w:b/>
          <w:bCs/>
        </w:rPr>
        <w:t>ВОПРОС №</w:t>
      </w:r>
      <w:r>
        <w:rPr>
          <w:b/>
          <w:bCs/>
        </w:rPr>
        <w:t>4</w:t>
      </w:r>
      <w:r w:rsidRPr="42415457">
        <w:rPr>
          <w:b/>
          <w:bCs/>
          <w:i/>
          <w:iCs/>
        </w:rPr>
        <w:t xml:space="preserve"> «</w:t>
      </w:r>
      <w:r w:rsidRPr="00D6410A">
        <w:t>Об обращении Грецкой М.В. по вопросу парковки у дома Угловой пер., д. 4</w:t>
      </w:r>
      <w:r>
        <w:t>»</w:t>
      </w:r>
    </w:p>
    <w:p w14:paraId="26F8D8BB" w14:textId="77777777" w:rsidR="00D6410A" w:rsidRDefault="00D6410A" w:rsidP="00D6410A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339F4C29" w14:textId="2DB21786" w:rsidR="00D6410A" w:rsidRDefault="00DB3E9C" w:rsidP="00D6410A">
      <w:pPr>
        <w:pStyle w:val="a3"/>
        <w:spacing w:before="120"/>
        <w:jc w:val="both"/>
      </w:pPr>
      <w:r>
        <w:t>По указанному адресу по предложению депутатов в 2017м году Жилищником в ходе благоустройства были установлены парковочные столбики, между которыми жители натянули цепочк</w:t>
      </w:r>
      <w:r w:rsidR="00C43E29">
        <w:t>у</w:t>
      </w:r>
      <w:r>
        <w:t xml:space="preserve">, отгородив парковочное пространство. В 2021м году на портал Наш город поступила жалоба на незаконно установленное ограждение, </w:t>
      </w:r>
      <w:r w:rsidR="0064651A">
        <w:t xml:space="preserve">и столбики с цепочкой были </w:t>
      </w:r>
      <w:r>
        <w:t>демонтирован</w:t>
      </w:r>
      <w:r w:rsidR="0064651A">
        <w:t>ы</w:t>
      </w:r>
      <w:r>
        <w:t xml:space="preserve">. </w:t>
      </w:r>
      <w:r w:rsidR="00AE3A85">
        <w:t>Дом не имеет дворовой территории</w:t>
      </w:r>
      <w:r w:rsidR="003A4E22">
        <w:t xml:space="preserve"> и места для парковки автомобилей жильцов. </w:t>
      </w:r>
      <w:r>
        <w:t>Жители просят рекомендаци</w:t>
      </w:r>
      <w:r w:rsidR="009E2F2D">
        <w:t>й по нормализации ситуации на парковке.</w:t>
      </w:r>
    </w:p>
    <w:p w14:paraId="5CB4B02B" w14:textId="2A8AFA77" w:rsidR="009E2F2D" w:rsidRDefault="009E2F2D" w:rsidP="00D6410A">
      <w:pPr>
        <w:pStyle w:val="a3"/>
        <w:spacing w:before="120"/>
        <w:jc w:val="both"/>
      </w:pPr>
      <w:r>
        <w:t xml:space="preserve">В связи с тем, что парковка находится в границах участка УДС – Угловой пер., согласование ограждающих устройств на ней в рамках ППМ 428-ПП невозможно. </w:t>
      </w:r>
      <w:r w:rsidR="008C5228">
        <w:t>Озвучены</w:t>
      </w:r>
      <w:r w:rsidR="00AE3A85">
        <w:t xml:space="preserve"> следующие варианты:</w:t>
      </w:r>
    </w:p>
    <w:p w14:paraId="2EB80504" w14:textId="6D91324F" w:rsidR="00AE3A85" w:rsidRDefault="00AE3A85" w:rsidP="00D6410A">
      <w:pPr>
        <w:pStyle w:val="a3"/>
        <w:spacing w:before="120"/>
        <w:jc w:val="both"/>
      </w:pPr>
      <w:r>
        <w:t xml:space="preserve">- установка столбиков, </w:t>
      </w:r>
      <w:r w:rsidR="008C5228">
        <w:t xml:space="preserve">полностью </w:t>
      </w:r>
      <w:r>
        <w:t>препятствующих въезду на участок и использование его в качестве стихийной па</w:t>
      </w:r>
      <w:r w:rsidR="003A4E22">
        <w:t>р</w:t>
      </w:r>
      <w:r>
        <w:t>ковки</w:t>
      </w:r>
    </w:p>
    <w:p w14:paraId="20AFB0A0" w14:textId="1C0A00EA" w:rsidR="003A4E22" w:rsidRDefault="003A4E22" w:rsidP="00D6410A">
      <w:pPr>
        <w:pStyle w:val="a3"/>
        <w:spacing w:before="120"/>
        <w:jc w:val="both"/>
      </w:pPr>
      <w:r>
        <w:t>- установка таблички «только для владельцев парковочных разрешений» на въезде на парковку</w:t>
      </w:r>
    </w:p>
    <w:p w14:paraId="46D1D112" w14:textId="41DD3B03" w:rsidR="003A4E22" w:rsidRDefault="003A4E22" w:rsidP="00D6410A">
      <w:pPr>
        <w:pStyle w:val="a3"/>
        <w:spacing w:before="120"/>
        <w:jc w:val="both"/>
      </w:pPr>
      <w:r>
        <w:t xml:space="preserve">- </w:t>
      </w:r>
      <w:r w:rsidR="00BF6D25">
        <w:t>организация одностороннего движения в Угловом пер. с организацией парковочных мест вдоль дома</w:t>
      </w:r>
    </w:p>
    <w:p w14:paraId="61EB7374" w14:textId="77777777" w:rsidR="00AA2FF7" w:rsidRDefault="00BF6D25" w:rsidP="00D6410A">
      <w:pPr>
        <w:pStyle w:val="a3"/>
        <w:spacing w:before="120"/>
        <w:jc w:val="both"/>
      </w:pPr>
      <w:r>
        <w:t>- изменение режима действия знака «Стоянка запрещена» в переулке, вместо с 8 до 20 на с 10 до 19</w:t>
      </w:r>
    </w:p>
    <w:p w14:paraId="5F2DAF57" w14:textId="1256550D" w:rsidR="00BF6D25" w:rsidRPr="00C7094B" w:rsidRDefault="00AA2FF7" w:rsidP="00D6410A">
      <w:pPr>
        <w:pStyle w:val="a3"/>
        <w:spacing w:before="120"/>
        <w:jc w:val="both"/>
      </w:pPr>
      <w:r>
        <w:t xml:space="preserve">- обращение в органы исполнительной власти с просьбой лояльно отнестись к </w:t>
      </w:r>
      <w:r w:rsidR="0031410C">
        <w:t>потребности жителей дома в парковочном пространстве</w:t>
      </w:r>
      <w:r w:rsidR="00BF6D25">
        <w:t>.</w:t>
      </w:r>
    </w:p>
    <w:p w14:paraId="01398CA7" w14:textId="77777777" w:rsidR="00D6410A" w:rsidRPr="00B748CA" w:rsidRDefault="00D6410A" w:rsidP="00D6410A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7D58849" w14:textId="2F7AA539" w:rsidR="00D6410A" w:rsidRPr="00D6410A" w:rsidRDefault="00F65E6F" w:rsidP="00D6410A">
      <w:pPr>
        <w:pStyle w:val="a3"/>
        <w:tabs>
          <w:tab w:val="left" w:pos="7350"/>
        </w:tabs>
        <w:jc w:val="both"/>
      </w:pPr>
      <w:r>
        <w:t>Жителям выработать</w:t>
      </w:r>
      <w:r w:rsidR="0031410C">
        <w:t xml:space="preserve"> единую стратегию дальнейших действий в соответствии с их интересами, депутатам – поддержать решение жителей.</w:t>
      </w:r>
    </w:p>
    <w:p w14:paraId="01F119B9" w14:textId="77777777" w:rsidR="00D6410A" w:rsidRDefault="00D6410A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6CB1F42B" w:rsidR="009F6E8A" w:rsidRDefault="009F6E8A" w:rsidP="00280BAC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 w:rsidP="00280BAC">
      <w:pPr>
        <w:suppressAutoHyphens w:val="0"/>
        <w:spacing w:after="200" w:line="276" w:lineRule="auto"/>
        <w:jc w:val="both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7648" w14:textId="77777777" w:rsidR="00881034" w:rsidRDefault="00881034" w:rsidP="00255FB7">
      <w:r>
        <w:separator/>
      </w:r>
    </w:p>
  </w:endnote>
  <w:endnote w:type="continuationSeparator" w:id="0">
    <w:p w14:paraId="0BCB1C42" w14:textId="77777777" w:rsidR="00881034" w:rsidRDefault="00881034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51FE" w14:textId="77777777" w:rsidR="00881034" w:rsidRDefault="00881034" w:rsidP="00255FB7">
      <w:r>
        <w:separator/>
      </w:r>
    </w:p>
  </w:footnote>
  <w:footnote w:type="continuationSeparator" w:id="0">
    <w:p w14:paraId="40C88713" w14:textId="77777777" w:rsidR="00881034" w:rsidRDefault="00881034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4B22"/>
    <w:multiLevelType w:val="hybridMultilevel"/>
    <w:tmpl w:val="2F2CF1F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505FE"/>
    <w:multiLevelType w:val="hybridMultilevel"/>
    <w:tmpl w:val="DCCA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0"/>
  </w:num>
  <w:num w:numId="5">
    <w:abstractNumId w:val="26"/>
  </w:num>
  <w:num w:numId="6">
    <w:abstractNumId w:val="39"/>
  </w:num>
  <w:num w:numId="7">
    <w:abstractNumId w:val="34"/>
  </w:num>
  <w:num w:numId="8">
    <w:abstractNumId w:val="32"/>
  </w:num>
  <w:num w:numId="9">
    <w:abstractNumId w:val="17"/>
  </w:num>
  <w:num w:numId="10">
    <w:abstractNumId w:val="36"/>
  </w:num>
  <w:num w:numId="11">
    <w:abstractNumId w:val="10"/>
  </w:num>
  <w:num w:numId="12">
    <w:abstractNumId w:val="21"/>
  </w:num>
  <w:num w:numId="13">
    <w:abstractNumId w:val="33"/>
  </w:num>
  <w:num w:numId="14">
    <w:abstractNumId w:val="35"/>
  </w:num>
  <w:num w:numId="15">
    <w:abstractNumId w:val="11"/>
  </w:num>
  <w:num w:numId="16">
    <w:abstractNumId w:val="28"/>
  </w:num>
  <w:num w:numId="17">
    <w:abstractNumId w:val="31"/>
  </w:num>
  <w:num w:numId="18">
    <w:abstractNumId w:val="23"/>
  </w:num>
  <w:num w:numId="19">
    <w:abstractNumId w:val="5"/>
  </w:num>
  <w:num w:numId="20">
    <w:abstractNumId w:val="41"/>
  </w:num>
  <w:num w:numId="21">
    <w:abstractNumId w:val="29"/>
  </w:num>
  <w:num w:numId="22">
    <w:abstractNumId w:val="24"/>
  </w:num>
  <w:num w:numId="23">
    <w:abstractNumId w:val="7"/>
  </w:num>
  <w:num w:numId="24">
    <w:abstractNumId w:val="20"/>
  </w:num>
  <w:num w:numId="25">
    <w:abstractNumId w:val="38"/>
  </w:num>
  <w:num w:numId="26">
    <w:abstractNumId w:val="14"/>
  </w:num>
  <w:num w:numId="27">
    <w:abstractNumId w:val="15"/>
  </w:num>
  <w:num w:numId="28">
    <w:abstractNumId w:val="8"/>
  </w:num>
  <w:num w:numId="29">
    <w:abstractNumId w:val="42"/>
  </w:num>
  <w:num w:numId="30">
    <w:abstractNumId w:val="40"/>
  </w:num>
  <w:num w:numId="31">
    <w:abstractNumId w:val="6"/>
  </w:num>
  <w:num w:numId="32">
    <w:abstractNumId w:val="16"/>
  </w:num>
  <w:num w:numId="33">
    <w:abstractNumId w:val="12"/>
  </w:num>
  <w:num w:numId="34">
    <w:abstractNumId w:val="0"/>
  </w:num>
  <w:num w:numId="35">
    <w:abstractNumId w:val="13"/>
  </w:num>
  <w:num w:numId="36">
    <w:abstractNumId w:val="37"/>
  </w:num>
  <w:num w:numId="37">
    <w:abstractNumId w:val="25"/>
  </w:num>
  <w:num w:numId="38">
    <w:abstractNumId w:val="18"/>
  </w:num>
  <w:num w:numId="39">
    <w:abstractNumId w:val="27"/>
  </w:num>
  <w:num w:numId="40">
    <w:abstractNumId w:val="9"/>
  </w:num>
  <w:num w:numId="41">
    <w:abstractNumId w:val="4"/>
  </w:num>
  <w:num w:numId="42">
    <w:abstractNumId w:val="2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56"/>
    <w:rsid w:val="00004BEA"/>
    <w:rsid w:val="00010873"/>
    <w:rsid w:val="000200E2"/>
    <w:rsid w:val="00032579"/>
    <w:rsid w:val="0004360D"/>
    <w:rsid w:val="000439CE"/>
    <w:rsid w:val="00043BA4"/>
    <w:rsid w:val="00045D9D"/>
    <w:rsid w:val="00046B94"/>
    <w:rsid w:val="00047521"/>
    <w:rsid w:val="00050819"/>
    <w:rsid w:val="00055B0D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C5BFA"/>
    <w:rsid w:val="000D2CA4"/>
    <w:rsid w:val="000D3E0A"/>
    <w:rsid w:val="000D4896"/>
    <w:rsid w:val="000E1ECF"/>
    <w:rsid w:val="000F1108"/>
    <w:rsid w:val="0010249D"/>
    <w:rsid w:val="0010690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2F6A"/>
    <w:rsid w:val="001A3729"/>
    <w:rsid w:val="001A3F98"/>
    <w:rsid w:val="001A447D"/>
    <w:rsid w:val="001B3228"/>
    <w:rsid w:val="001C29EE"/>
    <w:rsid w:val="001C6DA3"/>
    <w:rsid w:val="001D03C7"/>
    <w:rsid w:val="001E56EC"/>
    <w:rsid w:val="00201B2D"/>
    <w:rsid w:val="00204AC8"/>
    <w:rsid w:val="00206D98"/>
    <w:rsid w:val="002128BD"/>
    <w:rsid w:val="00217858"/>
    <w:rsid w:val="00231941"/>
    <w:rsid w:val="002359A0"/>
    <w:rsid w:val="00235D35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93B92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68D8"/>
    <w:rsid w:val="002E7C35"/>
    <w:rsid w:val="002F2012"/>
    <w:rsid w:val="002F3125"/>
    <w:rsid w:val="003108D7"/>
    <w:rsid w:val="0031410C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8596B"/>
    <w:rsid w:val="0038707D"/>
    <w:rsid w:val="0039135D"/>
    <w:rsid w:val="00397843"/>
    <w:rsid w:val="003A2E40"/>
    <w:rsid w:val="003A4E22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22598"/>
    <w:rsid w:val="004228D5"/>
    <w:rsid w:val="0042471D"/>
    <w:rsid w:val="004332CC"/>
    <w:rsid w:val="0043368A"/>
    <w:rsid w:val="0043389F"/>
    <w:rsid w:val="00443AA7"/>
    <w:rsid w:val="00453384"/>
    <w:rsid w:val="004607BF"/>
    <w:rsid w:val="00460BC4"/>
    <w:rsid w:val="00471BFD"/>
    <w:rsid w:val="00472F62"/>
    <w:rsid w:val="004747D9"/>
    <w:rsid w:val="00484078"/>
    <w:rsid w:val="00493583"/>
    <w:rsid w:val="004A589B"/>
    <w:rsid w:val="004A7771"/>
    <w:rsid w:val="004B04EB"/>
    <w:rsid w:val="004B2986"/>
    <w:rsid w:val="004B7B70"/>
    <w:rsid w:val="004C0AA4"/>
    <w:rsid w:val="004C0AC3"/>
    <w:rsid w:val="004C4C86"/>
    <w:rsid w:val="004C6379"/>
    <w:rsid w:val="004C733C"/>
    <w:rsid w:val="004D77A9"/>
    <w:rsid w:val="004E5D49"/>
    <w:rsid w:val="004F042F"/>
    <w:rsid w:val="004F0D90"/>
    <w:rsid w:val="004F0EA7"/>
    <w:rsid w:val="004F3853"/>
    <w:rsid w:val="004F56F3"/>
    <w:rsid w:val="004F74AB"/>
    <w:rsid w:val="005018C7"/>
    <w:rsid w:val="00505E71"/>
    <w:rsid w:val="00510A00"/>
    <w:rsid w:val="005138E6"/>
    <w:rsid w:val="00513C3A"/>
    <w:rsid w:val="005235B8"/>
    <w:rsid w:val="005245D7"/>
    <w:rsid w:val="00536E65"/>
    <w:rsid w:val="00551179"/>
    <w:rsid w:val="005568AE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6AEC"/>
    <w:rsid w:val="00616A7F"/>
    <w:rsid w:val="00617D84"/>
    <w:rsid w:val="006205EB"/>
    <w:rsid w:val="0062753C"/>
    <w:rsid w:val="0063291F"/>
    <w:rsid w:val="0063444A"/>
    <w:rsid w:val="00641487"/>
    <w:rsid w:val="00642053"/>
    <w:rsid w:val="0064651A"/>
    <w:rsid w:val="00646D43"/>
    <w:rsid w:val="00646E8C"/>
    <w:rsid w:val="006610CE"/>
    <w:rsid w:val="0066553B"/>
    <w:rsid w:val="006700F2"/>
    <w:rsid w:val="00686B8E"/>
    <w:rsid w:val="00690F1A"/>
    <w:rsid w:val="006A0C17"/>
    <w:rsid w:val="006A1C45"/>
    <w:rsid w:val="006A34C1"/>
    <w:rsid w:val="006A5F32"/>
    <w:rsid w:val="006A6AE1"/>
    <w:rsid w:val="006B1D74"/>
    <w:rsid w:val="006B6B2A"/>
    <w:rsid w:val="006D48A9"/>
    <w:rsid w:val="006D78A8"/>
    <w:rsid w:val="006E2001"/>
    <w:rsid w:val="006E2007"/>
    <w:rsid w:val="006E796E"/>
    <w:rsid w:val="00702782"/>
    <w:rsid w:val="00705710"/>
    <w:rsid w:val="00706A0F"/>
    <w:rsid w:val="007159F5"/>
    <w:rsid w:val="00717E8E"/>
    <w:rsid w:val="007224EF"/>
    <w:rsid w:val="00725F00"/>
    <w:rsid w:val="00726422"/>
    <w:rsid w:val="00747A43"/>
    <w:rsid w:val="007533E0"/>
    <w:rsid w:val="00755070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8777B"/>
    <w:rsid w:val="0079725F"/>
    <w:rsid w:val="007B2833"/>
    <w:rsid w:val="007B307B"/>
    <w:rsid w:val="007B3F49"/>
    <w:rsid w:val="007B6F0C"/>
    <w:rsid w:val="007C1A83"/>
    <w:rsid w:val="007C44A6"/>
    <w:rsid w:val="007D29D3"/>
    <w:rsid w:val="007E0279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45A37"/>
    <w:rsid w:val="00847C35"/>
    <w:rsid w:val="00860015"/>
    <w:rsid w:val="00860178"/>
    <w:rsid w:val="00860B81"/>
    <w:rsid w:val="0086254B"/>
    <w:rsid w:val="00864A6C"/>
    <w:rsid w:val="00867956"/>
    <w:rsid w:val="00877694"/>
    <w:rsid w:val="00881034"/>
    <w:rsid w:val="008910A7"/>
    <w:rsid w:val="00891C57"/>
    <w:rsid w:val="00893905"/>
    <w:rsid w:val="00896122"/>
    <w:rsid w:val="00896D79"/>
    <w:rsid w:val="008A0711"/>
    <w:rsid w:val="008C069B"/>
    <w:rsid w:val="008C5194"/>
    <w:rsid w:val="008C5228"/>
    <w:rsid w:val="008D1883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0D18"/>
    <w:rsid w:val="00913FE6"/>
    <w:rsid w:val="00914B8D"/>
    <w:rsid w:val="009155F5"/>
    <w:rsid w:val="00921035"/>
    <w:rsid w:val="00921783"/>
    <w:rsid w:val="0092491C"/>
    <w:rsid w:val="00930794"/>
    <w:rsid w:val="00930DD5"/>
    <w:rsid w:val="009438D6"/>
    <w:rsid w:val="0094477E"/>
    <w:rsid w:val="009450AD"/>
    <w:rsid w:val="00955231"/>
    <w:rsid w:val="00957F02"/>
    <w:rsid w:val="009662FA"/>
    <w:rsid w:val="009731A5"/>
    <w:rsid w:val="00976D9E"/>
    <w:rsid w:val="00980095"/>
    <w:rsid w:val="0098441B"/>
    <w:rsid w:val="00985AFF"/>
    <w:rsid w:val="0098624C"/>
    <w:rsid w:val="009A032F"/>
    <w:rsid w:val="009A474E"/>
    <w:rsid w:val="009B3F19"/>
    <w:rsid w:val="009C141B"/>
    <w:rsid w:val="009C5EA2"/>
    <w:rsid w:val="009C6A49"/>
    <w:rsid w:val="009D4BED"/>
    <w:rsid w:val="009E1D3A"/>
    <w:rsid w:val="009E2F2D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427FF"/>
    <w:rsid w:val="00A434DF"/>
    <w:rsid w:val="00A474DD"/>
    <w:rsid w:val="00A55196"/>
    <w:rsid w:val="00A64CA8"/>
    <w:rsid w:val="00A7100D"/>
    <w:rsid w:val="00A71993"/>
    <w:rsid w:val="00A81875"/>
    <w:rsid w:val="00A82188"/>
    <w:rsid w:val="00A843E5"/>
    <w:rsid w:val="00A94774"/>
    <w:rsid w:val="00A96164"/>
    <w:rsid w:val="00AA0A7A"/>
    <w:rsid w:val="00AA2FF7"/>
    <w:rsid w:val="00AA50F9"/>
    <w:rsid w:val="00AA515E"/>
    <w:rsid w:val="00AA72AF"/>
    <w:rsid w:val="00AB1A85"/>
    <w:rsid w:val="00AB6D24"/>
    <w:rsid w:val="00AC30FD"/>
    <w:rsid w:val="00AC6F4E"/>
    <w:rsid w:val="00AE3A85"/>
    <w:rsid w:val="00AF3610"/>
    <w:rsid w:val="00B06846"/>
    <w:rsid w:val="00B07BBA"/>
    <w:rsid w:val="00B12E39"/>
    <w:rsid w:val="00B20603"/>
    <w:rsid w:val="00B30AB5"/>
    <w:rsid w:val="00B406DE"/>
    <w:rsid w:val="00B448EE"/>
    <w:rsid w:val="00B50E63"/>
    <w:rsid w:val="00B52ABF"/>
    <w:rsid w:val="00B564AB"/>
    <w:rsid w:val="00B636D3"/>
    <w:rsid w:val="00B64486"/>
    <w:rsid w:val="00B65DCF"/>
    <w:rsid w:val="00B67031"/>
    <w:rsid w:val="00B707B6"/>
    <w:rsid w:val="00B748CA"/>
    <w:rsid w:val="00B75E4D"/>
    <w:rsid w:val="00B82E9E"/>
    <w:rsid w:val="00B86DA6"/>
    <w:rsid w:val="00B918F2"/>
    <w:rsid w:val="00B91A0B"/>
    <w:rsid w:val="00B97330"/>
    <w:rsid w:val="00BA098A"/>
    <w:rsid w:val="00BA7765"/>
    <w:rsid w:val="00BB5F5C"/>
    <w:rsid w:val="00BC0250"/>
    <w:rsid w:val="00BC289D"/>
    <w:rsid w:val="00BC55F8"/>
    <w:rsid w:val="00BD6D21"/>
    <w:rsid w:val="00BE58E2"/>
    <w:rsid w:val="00BF583F"/>
    <w:rsid w:val="00BF60C6"/>
    <w:rsid w:val="00BF6D25"/>
    <w:rsid w:val="00BF7FA2"/>
    <w:rsid w:val="00C01119"/>
    <w:rsid w:val="00C018EE"/>
    <w:rsid w:val="00C0436D"/>
    <w:rsid w:val="00C11C52"/>
    <w:rsid w:val="00C12EF7"/>
    <w:rsid w:val="00C24645"/>
    <w:rsid w:val="00C26922"/>
    <w:rsid w:val="00C30316"/>
    <w:rsid w:val="00C346C4"/>
    <w:rsid w:val="00C3504A"/>
    <w:rsid w:val="00C3722F"/>
    <w:rsid w:val="00C417A1"/>
    <w:rsid w:val="00C43E29"/>
    <w:rsid w:val="00C4783D"/>
    <w:rsid w:val="00C521FA"/>
    <w:rsid w:val="00C61470"/>
    <w:rsid w:val="00C61CEA"/>
    <w:rsid w:val="00C64C40"/>
    <w:rsid w:val="00C66DDB"/>
    <w:rsid w:val="00C7094B"/>
    <w:rsid w:val="00C7240C"/>
    <w:rsid w:val="00C813C9"/>
    <w:rsid w:val="00C90342"/>
    <w:rsid w:val="00C908FB"/>
    <w:rsid w:val="00C91209"/>
    <w:rsid w:val="00C95398"/>
    <w:rsid w:val="00CA329F"/>
    <w:rsid w:val="00CA56C4"/>
    <w:rsid w:val="00CA6959"/>
    <w:rsid w:val="00CB2742"/>
    <w:rsid w:val="00CB3C27"/>
    <w:rsid w:val="00CD6A8F"/>
    <w:rsid w:val="00CE3B7E"/>
    <w:rsid w:val="00CE693F"/>
    <w:rsid w:val="00CE713C"/>
    <w:rsid w:val="00CF15FA"/>
    <w:rsid w:val="00CF229C"/>
    <w:rsid w:val="00CF3345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6410A"/>
    <w:rsid w:val="00D708B7"/>
    <w:rsid w:val="00D72026"/>
    <w:rsid w:val="00D72180"/>
    <w:rsid w:val="00D730E7"/>
    <w:rsid w:val="00D81E46"/>
    <w:rsid w:val="00D829DA"/>
    <w:rsid w:val="00D8659C"/>
    <w:rsid w:val="00D91036"/>
    <w:rsid w:val="00D947D3"/>
    <w:rsid w:val="00D94DB3"/>
    <w:rsid w:val="00D96B91"/>
    <w:rsid w:val="00DB0297"/>
    <w:rsid w:val="00DB1B60"/>
    <w:rsid w:val="00DB23EC"/>
    <w:rsid w:val="00DB3E9C"/>
    <w:rsid w:val="00DB56E3"/>
    <w:rsid w:val="00DC0E3D"/>
    <w:rsid w:val="00DC6C6F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2C2D"/>
    <w:rsid w:val="00E14EB8"/>
    <w:rsid w:val="00E20A80"/>
    <w:rsid w:val="00E33CAB"/>
    <w:rsid w:val="00E442E1"/>
    <w:rsid w:val="00E46421"/>
    <w:rsid w:val="00E61056"/>
    <w:rsid w:val="00E62936"/>
    <w:rsid w:val="00E663FC"/>
    <w:rsid w:val="00E666C7"/>
    <w:rsid w:val="00E72031"/>
    <w:rsid w:val="00E755B8"/>
    <w:rsid w:val="00E81CEC"/>
    <w:rsid w:val="00E824A4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0FFB"/>
    <w:rsid w:val="00F5498F"/>
    <w:rsid w:val="00F54D5A"/>
    <w:rsid w:val="00F60CCF"/>
    <w:rsid w:val="00F64EE5"/>
    <w:rsid w:val="00F653A1"/>
    <w:rsid w:val="00F65E6F"/>
    <w:rsid w:val="00F6778E"/>
    <w:rsid w:val="00F70C9A"/>
    <w:rsid w:val="00F87A2D"/>
    <w:rsid w:val="00F95C74"/>
    <w:rsid w:val="00F96809"/>
    <w:rsid w:val="00FA1E5D"/>
    <w:rsid w:val="00FA6F5B"/>
    <w:rsid w:val="00FB707B"/>
    <w:rsid w:val="00FB760F"/>
    <w:rsid w:val="00FC4931"/>
    <w:rsid w:val="00FE1A2F"/>
    <w:rsid w:val="00FE69B9"/>
    <w:rsid w:val="00FE6B2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2021-09-20T05:24:00Z</dcterms:created>
  <dcterms:modified xsi:type="dcterms:W3CDTF">2021-09-20T05:24:00Z</dcterms:modified>
</cp:coreProperties>
</file>